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F92" w14:textId="2A5AFFE4" w:rsidR="00901FF1" w:rsidRDefault="00400B16" w:rsidP="00B40332">
      <w:pPr>
        <w:ind w:left="7938"/>
        <w:rPr>
          <w:b/>
          <w:bCs/>
          <w:noProof/>
          <w:szCs w:val="24"/>
        </w:rPr>
      </w:pPr>
      <w:r>
        <w:rPr>
          <w:noProof/>
        </w:rPr>
        <mc:AlternateContent>
          <mc:Choice Requires="wps">
            <w:drawing>
              <wp:anchor distT="0" distB="0" distL="114300" distR="114300" simplePos="0" relativeHeight="251657728" behindDoc="1" locked="0" layoutInCell="1" allowOverlap="1" wp14:anchorId="4C205CC9" wp14:editId="6AF09397">
                <wp:simplePos x="0" y="0"/>
                <wp:positionH relativeFrom="column">
                  <wp:align>center</wp:align>
                </wp:positionH>
                <wp:positionV relativeFrom="paragraph">
                  <wp:posOffset>-67945</wp:posOffset>
                </wp:positionV>
                <wp:extent cx="4097655" cy="1021080"/>
                <wp:effectExtent l="0" t="0" r="0" b="0"/>
                <wp:wrapTight wrapText="bothSides">
                  <wp:wrapPolygon edited="0">
                    <wp:start x="201" y="0"/>
                    <wp:lineTo x="201" y="21358"/>
                    <wp:lineTo x="21289" y="21358"/>
                    <wp:lineTo x="21289" y="0"/>
                    <wp:lineTo x="201" y="0"/>
                  </wp:wrapPolygon>
                </wp:wrapTight>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5744994F" w14:textId="77777777" w:rsidR="00E41236" w:rsidRDefault="00E41236" w:rsidP="00D41595">
                            <w:pPr>
                              <w:jc w:val="center"/>
                              <w:rPr>
                                <w:b/>
                                <w:bCs/>
                                <w:sz w:val="28"/>
                              </w:rPr>
                            </w:pPr>
                            <w:r w:rsidRPr="00D41595">
                              <w:rPr>
                                <w:noProof/>
                                <w:szCs w:val="24"/>
                                <w:lang w:eastAsia="lt-LT"/>
                              </w:rPr>
                              <w:drawing>
                                <wp:inline distT="0" distB="0" distL="0" distR="0" wp14:anchorId="70B7C3CB" wp14:editId="54DF2E31">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7DBA5BDD" w14:textId="77777777" w:rsidR="00E41236" w:rsidRPr="00D41595" w:rsidRDefault="00E41236"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05CC9" id="_x0000_t202" coordsize="21600,21600" o:spt="202" path="m,l,21600r21600,l21600,xe">
                <v:stroke joinstyle="miter"/>
                <v:path gradientshapeok="t" o:connecttype="rect"/>
              </v:shapetype>
              <v:shape id="Teksto laukas 1"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5744994F" w14:textId="77777777" w:rsidR="00E41236" w:rsidRDefault="00E41236" w:rsidP="00D41595">
                      <w:pPr>
                        <w:jc w:val="center"/>
                        <w:rPr>
                          <w:b/>
                          <w:bCs/>
                          <w:sz w:val="28"/>
                        </w:rPr>
                      </w:pPr>
                      <w:r w:rsidRPr="00D41595">
                        <w:rPr>
                          <w:noProof/>
                          <w:szCs w:val="24"/>
                          <w:lang w:eastAsia="lt-LT"/>
                        </w:rPr>
                        <w:drawing>
                          <wp:inline distT="0" distB="0" distL="0" distR="0" wp14:anchorId="70B7C3CB" wp14:editId="54DF2E31">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7DBA5BDD" w14:textId="77777777" w:rsidR="00E41236" w:rsidRPr="00D41595" w:rsidRDefault="00E41236"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600977"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600977" w:rsidRPr="00D41595">
        <w:rPr>
          <w:b/>
          <w:bCs/>
          <w:szCs w:val="24"/>
        </w:rPr>
      </w:r>
      <w:r w:rsidR="00600977" w:rsidRPr="00D41595">
        <w:rPr>
          <w:b/>
          <w:bCs/>
          <w:szCs w:val="24"/>
        </w:rPr>
        <w:fldChar w:fldCharType="separate"/>
      </w:r>
      <w:r w:rsidR="00D41595" w:rsidRPr="00D41595">
        <w:rPr>
          <w:b/>
          <w:bCs/>
          <w:noProof/>
          <w:szCs w:val="24"/>
        </w:rPr>
        <w:t>Projektas</w:t>
      </w:r>
    </w:p>
    <w:p w14:paraId="703B0E41" w14:textId="77777777" w:rsidR="00D41595" w:rsidRDefault="00600977" w:rsidP="00B40332">
      <w:pPr>
        <w:ind w:left="7938"/>
        <w:rPr>
          <w:b/>
          <w:bCs/>
          <w:szCs w:val="24"/>
        </w:rPr>
      </w:pPr>
      <w:r w:rsidRPr="00D41595">
        <w:rPr>
          <w:b/>
          <w:bCs/>
          <w:szCs w:val="24"/>
        </w:rPr>
        <w:fldChar w:fldCharType="end"/>
      </w:r>
    </w:p>
    <w:p w14:paraId="249ED8FD" w14:textId="77777777" w:rsidR="00D41595" w:rsidRDefault="00D41595" w:rsidP="00B40332">
      <w:pPr>
        <w:ind w:left="7938"/>
        <w:rPr>
          <w:b/>
          <w:bCs/>
          <w:szCs w:val="24"/>
        </w:rPr>
      </w:pPr>
    </w:p>
    <w:p w14:paraId="7CF721AC" w14:textId="77777777" w:rsidR="00901FF1" w:rsidRPr="00D41595" w:rsidRDefault="00901FF1" w:rsidP="00B40332">
      <w:pPr>
        <w:ind w:left="7938"/>
        <w:rPr>
          <w:b/>
          <w:bCs/>
          <w:szCs w:val="24"/>
        </w:rPr>
      </w:pPr>
    </w:p>
    <w:p w14:paraId="2FD3B36E" w14:textId="77777777" w:rsidR="00D41595" w:rsidRDefault="00D41595" w:rsidP="00D41595">
      <w:pPr>
        <w:keepNext/>
        <w:framePr w:h="284" w:hRule="exact" w:hSpace="142" w:vSpace="142" w:wrap="notBeside" w:vAnchor="page" w:hAnchor="margin" w:y="14856" w:anchorLock="1"/>
      </w:pPr>
    </w:p>
    <w:p w14:paraId="679744D2" w14:textId="77777777" w:rsidR="00901FF1" w:rsidRDefault="00901FF1" w:rsidP="00E92ECE">
      <w:pPr>
        <w:jc w:val="center"/>
        <w:rPr>
          <w:b/>
          <w:bCs/>
          <w:szCs w:val="24"/>
          <w:lang w:val="en-US"/>
        </w:rPr>
      </w:pPr>
    </w:p>
    <w:p w14:paraId="31381F88"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68B8DADE" w14:textId="255F5790" w:rsidR="00D823AC" w:rsidRDefault="00D823AC" w:rsidP="00C15404">
      <w:pPr>
        <w:widowControl w:val="0"/>
        <w:autoSpaceDE w:val="0"/>
        <w:autoSpaceDN w:val="0"/>
        <w:adjustRightInd w:val="0"/>
        <w:jc w:val="center"/>
        <w:rPr>
          <w:b/>
          <w:bCs/>
        </w:rPr>
      </w:pPr>
    </w:p>
    <w:p w14:paraId="55AEEAE1" w14:textId="77777777" w:rsidR="0001322A" w:rsidRDefault="0001322A" w:rsidP="00C15404">
      <w:pPr>
        <w:widowControl w:val="0"/>
        <w:autoSpaceDE w:val="0"/>
        <w:autoSpaceDN w:val="0"/>
        <w:adjustRightInd w:val="0"/>
        <w:jc w:val="center"/>
        <w:rPr>
          <w:b/>
          <w:bCs/>
        </w:rPr>
      </w:pPr>
    </w:p>
    <w:p w14:paraId="1634F2B9" w14:textId="5B084E83" w:rsidR="007B16E6" w:rsidRPr="009D47BD" w:rsidRDefault="007B16E6" w:rsidP="009149E0">
      <w:pPr>
        <w:widowControl w:val="0"/>
        <w:autoSpaceDE w:val="0"/>
        <w:autoSpaceDN w:val="0"/>
        <w:adjustRightInd w:val="0"/>
        <w:spacing w:line="276" w:lineRule="auto"/>
        <w:jc w:val="center"/>
        <w:rPr>
          <w:b/>
          <w:bCs/>
        </w:rPr>
      </w:pPr>
      <w:r w:rsidRPr="009D47BD">
        <w:rPr>
          <w:b/>
          <w:bCs/>
        </w:rPr>
        <w:t>SPRENDIMAS</w:t>
      </w:r>
    </w:p>
    <w:p w14:paraId="085056FC" w14:textId="24CD217C" w:rsidR="0033142E" w:rsidRPr="009D47BD" w:rsidRDefault="0033142E" w:rsidP="009149E0">
      <w:pPr>
        <w:widowControl w:val="0"/>
        <w:autoSpaceDE w:val="0"/>
        <w:autoSpaceDN w:val="0"/>
        <w:adjustRightInd w:val="0"/>
        <w:spacing w:line="276" w:lineRule="auto"/>
        <w:jc w:val="center"/>
        <w:rPr>
          <w:b/>
          <w:bCs/>
        </w:rPr>
      </w:pPr>
      <w:r w:rsidRPr="009D47BD">
        <w:rPr>
          <w:b/>
        </w:rPr>
        <w:t>DĖL</w:t>
      </w:r>
      <w:r w:rsidR="00414614">
        <w:rPr>
          <w:b/>
        </w:rPr>
        <w:t xml:space="preserve"> MOKESČI</w:t>
      </w:r>
      <w:r w:rsidR="00331B47">
        <w:rPr>
          <w:b/>
        </w:rPr>
        <w:t>Ų</w:t>
      </w:r>
      <w:r w:rsidR="0006532B" w:rsidRPr="009D47BD">
        <w:rPr>
          <w:b/>
        </w:rPr>
        <w:t xml:space="preserve"> LENGVAT</w:t>
      </w:r>
      <w:r w:rsidR="00331B47">
        <w:rPr>
          <w:b/>
        </w:rPr>
        <w:t>Ų</w:t>
      </w:r>
      <w:r w:rsidR="007D52CE">
        <w:rPr>
          <w:b/>
        </w:rPr>
        <w:t xml:space="preserve"> </w:t>
      </w:r>
    </w:p>
    <w:p w14:paraId="0D25C8BB" w14:textId="77777777" w:rsidR="007B16E6" w:rsidRPr="009D47BD" w:rsidRDefault="007B16E6" w:rsidP="007A5FDE">
      <w:pPr>
        <w:widowControl w:val="0"/>
        <w:autoSpaceDE w:val="0"/>
        <w:autoSpaceDN w:val="0"/>
        <w:adjustRightInd w:val="0"/>
        <w:jc w:val="center"/>
        <w:rPr>
          <w:b/>
          <w:bCs/>
        </w:rPr>
      </w:pPr>
    </w:p>
    <w:p w14:paraId="7D9276D6" w14:textId="45F6678A" w:rsidR="007B16E6" w:rsidRPr="009D47BD" w:rsidRDefault="007A3C9B" w:rsidP="007A5FDE">
      <w:pPr>
        <w:widowControl w:val="0"/>
        <w:tabs>
          <w:tab w:val="left" w:pos="720"/>
        </w:tabs>
        <w:autoSpaceDE w:val="0"/>
        <w:autoSpaceDN w:val="0"/>
        <w:adjustRightInd w:val="0"/>
        <w:ind w:left="720" w:hanging="720"/>
        <w:jc w:val="center"/>
      </w:pPr>
      <w:r>
        <w:t>202</w:t>
      </w:r>
      <w:r w:rsidR="00291083">
        <w:t>4</w:t>
      </w:r>
      <w:r w:rsidR="009D47BD">
        <w:t xml:space="preserve"> m. </w:t>
      </w:r>
      <w:r w:rsidR="008D291B">
        <w:t>gruodžio</w:t>
      </w:r>
      <w:r w:rsidR="009D47BD">
        <w:t xml:space="preserve"> </w:t>
      </w:r>
      <w:r w:rsidR="007B16E6" w:rsidRPr="009D47BD">
        <w:t xml:space="preserve">   </w:t>
      </w:r>
      <w:r w:rsidR="00232907">
        <w:t xml:space="preserve">   d. </w:t>
      </w:r>
      <w:r w:rsidR="007B16E6" w:rsidRPr="009D47BD">
        <w:t>Nr. TS</w:t>
      </w:r>
      <w:r w:rsidR="00232907">
        <w:t>-</w:t>
      </w:r>
    </w:p>
    <w:p w14:paraId="76E5E5D3" w14:textId="77777777" w:rsidR="00716FFF" w:rsidRPr="009D47BD" w:rsidRDefault="007B16E6" w:rsidP="007A5FDE">
      <w:pPr>
        <w:widowControl w:val="0"/>
        <w:autoSpaceDE w:val="0"/>
        <w:autoSpaceDN w:val="0"/>
        <w:adjustRightInd w:val="0"/>
        <w:ind w:right="-143"/>
        <w:jc w:val="center"/>
      </w:pPr>
      <w:r w:rsidRPr="009D47BD">
        <w:t>Kazlų Rūda</w:t>
      </w:r>
    </w:p>
    <w:p w14:paraId="6CAEDA0B" w14:textId="77777777" w:rsidR="00716FFF" w:rsidRPr="009D47BD" w:rsidRDefault="00716FFF" w:rsidP="007A5FDE">
      <w:pPr>
        <w:widowControl w:val="0"/>
        <w:autoSpaceDE w:val="0"/>
        <w:autoSpaceDN w:val="0"/>
        <w:adjustRightInd w:val="0"/>
        <w:ind w:right="-143"/>
        <w:jc w:val="center"/>
      </w:pPr>
    </w:p>
    <w:p w14:paraId="471781F7" w14:textId="10AB7917" w:rsidR="008D291B" w:rsidRPr="00900649" w:rsidRDefault="008D291B" w:rsidP="00D74C1C">
      <w:pPr>
        <w:tabs>
          <w:tab w:val="left" w:pos="993"/>
        </w:tabs>
        <w:ind w:firstLine="720"/>
        <w:jc w:val="both"/>
        <w:rPr>
          <w:rStyle w:val="Grietas"/>
          <w:b w:val="0"/>
          <w:bCs w:val="0"/>
          <w:color w:val="000000"/>
          <w:szCs w:val="24"/>
          <w:lang w:eastAsia="lt-LT"/>
        </w:rPr>
      </w:pPr>
      <w:r w:rsidRPr="00900649">
        <w:rPr>
          <w:rStyle w:val="Grietas"/>
          <w:b w:val="0"/>
          <w:bCs w:val="0"/>
        </w:rPr>
        <w:t xml:space="preserve">Vadovaudamasi Lietuvos Respublikos vietos savivaldos įstatymo </w:t>
      </w:r>
      <w:r w:rsidR="0092045F" w:rsidRPr="00900649">
        <w:rPr>
          <w:rStyle w:val="Grietas"/>
          <w:b w:val="0"/>
          <w:bCs w:val="0"/>
        </w:rPr>
        <w:t xml:space="preserve">6 straipsnio 2 punktu, </w:t>
      </w:r>
      <w:r w:rsidRPr="00900649">
        <w:rPr>
          <w:rStyle w:val="Grietas"/>
          <w:b w:val="0"/>
          <w:bCs w:val="0"/>
        </w:rPr>
        <w:t>1</w:t>
      </w:r>
      <w:r w:rsidR="00E30F14" w:rsidRPr="00900649">
        <w:rPr>
          <w:rStyle w:val="Grietas"/>
          <w:b w:val="0"/>
          <w:bCs w:val="0"/>
        </w:rPr>
        <w:t>5</w:t>
      </w:r>
      <w:r w:rsidRPr="00900649">
        <w:rPr>
          <w:rStyle w:val="Grietas"/>
          <w:b w:val="0"/>
          <w:bCs w:val="0"/>
        </w:rPr>
        <w:t xml:space="preserve"> straipsnio 2 dalies 1</w:t>
      </w:r>
      <w:r w:rsidR="00E30F14" w:rsidRPr="00900649">
        <w:rPr>
          <w:rStyle w:val="Grietas"/>
          <w:b w:val="0"/>
          <w:bCs w:val="0"/>
        </w:rPr>
        <w:t>4</w:t>
      </w:r>
      <w:r w:rsidRPr="00900649">
        <w:rPr>
          <w:rStyle w:val="Grietas"/>
          <w:b w:val="0"/>
          <w:bCs w:val="0"/>
        </w:rPr>
        <w:t xml:space="preserve"> punktu, Lietuvos Respublikos nekilnojamojo turto mokesčio įstatymo 7 straipsnio 5 dalimi,</w:t>
      </w:r>
      <w:r w:rsidR="00D30852" w:rsidRPr="00900649">
        <w:rPr>
          <w:rStyle w:val="Grietas"/>
          <w:b w:val="0"/>
          <w:bCs w:val="0"/>
        </w:rPr>
        <w:t xml:space="preserve"> </w:t>
      </w:r>
      <w:r w:rsidR="00D30852" w:rsidRPr="00900649">
        <w:t xml:space="preserve">Kazlų Rūdos savivaldybės tarybos 2020-04-06 sprendimu Nr. TS-60 </w:t>
      </w:r>
      <w:r w:rsidR="002B7F59" w:rsidRPr="00900649">
        <w:t xml:space="preserve">„Dėl kultūros, sporto ir kitų visuomeninių projektų rėmimo skatinimo“ </w:t>
      </w:r>
      <w:r w:rsidR="00D30852" w:rsidRPr="00900649">
        <w:t xml:space="preserve">patvirtintomis </w:t>
      </w:r>
      <w:r w:rsidR="00D30852" w:rsidRPr="00900649">
        <w:rPr>
          <w:color w:val="000000"/>
          <w:szCs w:val="24"/>
          <w:lang w:eastAsia="lt-LT"/>
        </w:rPr>
        <w:t>Mokesčių lengvatų juridiniams ir fiziniams asmenims, remiantiems Kultūros, sporto ir kitus visuomeninius projektus Kazlų Rūdos savivaldybėje, teikimo taisyklėmis,</w:t>
      </w:r>
      <w:r w:rsidR="00291083" w:rsidRPr="00900649">
        <w:rPr>
          <w:color w:val="000000"/>
          <w:szCs w:val="24"/>
          <w:lang w:eastAsia="lt-LT"/>
        </w:rPr>
        <w:t xml:space="preserve"> Kazlų Rūdos savivaldybės tarybos 2020-04-06 sprendimu Nr. TS-59 „Dėl </w:t>
      </w:r>
      <w:r w:rsidR="008A319C">
        <w:rPr>
          <w:color w:val="000000"/>
          <w:szCs w:val="24"/>
          <w:lang w:eastAsia="lt-LT"/>
        </w:rPr>
        <w:t>M</w:t>
      </w:r>
      <w:r w:rsidR="00291083" w:rsidRPr="00900649">
        <w:rPr>
          <w:color w:val="000000"/>
          <w:szCs w:val="24"/>
          <w:lang w:eastAsia="lt-LT"/>
        </w:rPr>
        <w:t xml:space="preserve">okesčių lengvatų svarstymo ir teikimo pagal atskirus prašymus tvarkos aprašo patvirtinimo“ patvirtintu </w:t>
      </w:r>
      <w:r w:rsidR="00291083" w:rsidRPr="00900649">
        <w:t>Mokesčių lengvatų svarstymo ir teikimo tvarkos aprašu</w:t>
      </w:r>
      <w:r w:rsidR="00291083" w:rsidRPr="00900649">
        <w:rPr>
          <w:color w:val="000000"/>
          <w:szCs w:val="24"/>
          <w:lang w:eastAsia="lt-LT"/>
        </w:rPr>
        <w:t xml:space="preserve"> </w:t>
      </w:r>
      <w:r w:rsidRPr="00900649">
        <w:rPr>
          <w:rStyle w:val="Grietas"/>
          <w:b w:val="0"/>
          <w:bCs w:val="0"/>
        </w:rPr>
        <w:t>ir atsižvelgdama į Kazlų Rūdos savivaldybės tarybos 20</w:t>
      </w:r>
      <w:r w:rsidR="00E30F14" w:rsidRPr="00900649">
        <w:rPr>
          <w:rStyle w:val="Grietas"/>
          <w:b w:val="0"/>
          <w:bCs w:val="0"/>
        </w:rPr>
        <w:t>23</w:t>
      </w:r>
      <w:r w:rsidRPr="00900649">
        <w:rPr>
          <w:rStyle w:val="Grietas"/>
          <w:b w:val="0"/>
          <w:bCs w:val="0"/>
        </w:rPr>
        <w:t>-05-</w:t>
      </w:r>
      <w:r w:rsidR="00E30F14" w:rsidRPr="00900649">
        <w:rPr>
          <w:rStyle w:val="Grietas"/>
          <w:b w:val="0"/>
          <w:bCs w:val="0"/>
        </w:rPr>
        <w:t>29</w:t>
      </w:r>
      <w:r w:rsidRPr="00900649">
        <w:rPr>
          <w:rStyle w:val="Grietas"/>
          <w:b w:val="0"/>
          <w:bCs w:val="0"/>
        </w:rPr>
        <w:t xml:space="preserve"> sprendimu Nr. TS-</w:t>
      </w:r>
      <w:r w:rsidR="00E30F14" w:rsidRPr="00900649">
        <w:rPr>
          <w:rStyle w:val="Grietas"/>
          <w:b w:val="0"/>
          <w:bCs w:val="0"/>
        </w:rPr>
        <w:t>104</w:t>
      </w:r>
      <w:r w:rsidRPr="00900649">
        <w:rPr>
          <w:rStyle w:val="Grietas"/>
          <w:b w:val="0"/>
          <w:bCs w:val="0"/>
        </w:rPr>
        <w:t xml:space="preserve"> </w:t>
      </w:r>
      <w:r w:rsidR="00C15404" w:rsidRPr="00900649">
        <w:rPr>
          <w:rStyle w:val="Grietas"/>
          <w:b w:val="0"/>
          <w:bCs w:val="0"/>
        </w:rPr>
        <w:t xml:space="preserve">„Dėl Kazlų Rūdos savivaldybės mokesčių lengvatų svarstymo komisijos sudarymo ir jos veiklos nuostatų patvirtinimo“ </w:t>
      </w:r>
      <w:r w:rsidRPr="00900649">
        <w:rPr>
          <w:rStyle w:val="Grietas"/>
          <w:b w:val="0"/>
          <w:bCs w:val="0"/>
        </w:rPr>
        <w:t>sudarytos Kazlų Rūdos savivaldybės mokesčių lengvatų svarstymo komisijos 202</w:t>
      </w:r>
      <w:r w:rsidR="00900649" w:rsidRPr="00900649">
        <w:rPr>
          <w:rStyle w:val="Grietas"/>
          <w:b w:val="0"/>
          <w:bCs w:val="0"/>
        </w:rPr>
        <w:t>4</w:t>
      </w:r>
      <w:r w:rsidRPr="00900649">
        <w:rPr>
          <w:rStyle w:val="Grietas"/>
          <w:b w:val="0"/>
          <w:bCs w:val="0"/>
        </w:rPr>
        <w:t>-1</w:t>
      </w:r>
      <w:r w:rsidR="006B7E8B" w:rsidRPr="00900649">
        <w:rPr>
          <w:rStyle w:val="Grietas"/>
          <w:b w:val="0"/>
          <w:bCs w:val="0"/>
        </w:rPr>
        <w:t>1</w:t>
      </w:r>
      <w:r w:rsidRPr="00900649">
        <w:rPr>
          <w:rStyle w:val="Grietas"/>
          <w:b w:val="0"/>
          <w:bCs w:val="0"/>
        </w:rPr>
        <w:t>-</w:t>
      </w:r>
      <w:r w:rsidR="006B7E8B" w:rsidRPr="00900649">
        <w:rPr>
          <w:rStyle w:val="Grietas"/>
          <w:b w:val="0"/>
          <w:bCs w:val="0"/>
        </w:rPr>
        <w:t>2</w:t>
      </w:r>
      <w:r w:rsidR="00900649" w:rsidRPr="00900649">
        <w:rPr>
          <w:rStyle w:val="Grietas"/>
          <w:b w:val="0"/>
          <w:bCs w:val="0"/>
        </w:rPr>
        <w:t>6</w:t>
      </w:r>
      <w:r w:rsidRPr="00900649">
        <w:rPr>
          <w:rStyle w:val="Grietas"/>
          <w:b w:val="0"/>
          <w:bCs w:val="0"/>
        </w:rPr>
        <w:t xml:space="preserve"> posėdžio protokolą</w:t>
      </w:r>
      <w:r w:rsidR="00D823AC" w:rsidRPr="00900649">
        <w:rPr>
          <w:rStyle w:val="Grietas"/>
          <w:b w:val="0"/>
          <w:bCs w:val="0"/>
        </w:rPr>
        <w:t xml:space="preserve"> </w:t>
      </w:r>
      <w:r w:rsidRPr="00900649">
        <w:rPr>
          <w:rStyle w:val="Grietas"/>
          <w:b w:val="0"/>
          <w:bCs w:val="0"/>
        </w:rPr>
        <w:t>Nr. ML-</w:t>
      </w:r>
      <w:r w:rsidR="00E30F14" w:rsidRPr="00900649">
        <w:rPr>
          <w:rStyle w:val="Grietas"/>
          <w:b w:val="0"/>
          <w:bCs w:val="0"/>
        </w:rPr>
        <w:t xml:space="preserve">1 </w:t>
      </w:r>
      <w:r w:rsidRPr="00900649">
        <w:rPr>
          <w:rStyle w:val="Grietas"/>
          <w:b w:val="0"/>
          <w:bCs w:val="0"/>
        </w:rPr>
        <w:t>Kazlų Rūdos savivaldybės taryba</w:t>
      </w:r>
      <w:r w:rsidR="00D823AC" w:rsidRPr="00900649">
        <w:rPr>
          <w:rStyle w:val="Grietas"/>
          <w:b w:val="0"/>
          <w:bCs w:val="0"/>
        </w:rPr>
        <w:t xml:space="preserve"> </w:t>
      </w:r>
      <w:r w:rsidRPr="00900649">
        <w:rPr>
          <w:rStyle w:val="Grietas"/>
          <w:b w:val="0"/>
          <w:bCs w:val="0"/>
        </w:rPr>
        <w:t>n u s p r e n d ž i a:</w:t>
      </w:r>
    </w:p>
    <w:p w14:paraId="27A83B83" w14:textId="2F2D4027" w:rsidR="00FA2618" w:rsidRPr="00900649" w:rsidRDefault="00FA2618" w:rsidP="00D74C1C">
      <w:pPr>
        <w:tabs>
          <w:tab w:val="left" w:pos="1080"/>
        </w:tabs>
        <w:ind w:firstLine="709"/>
        <w:jc w:val="both"/>
      </w:pPr>
      <w:r w:rsidRPr="00900649">
        <w:t>1.</w:t>
      </w:r>
      <w:r w:rsidR="00E30F14" w:rsidRPr="00900649">
        <w:t xml:space="preserve"> </w:t>
      </w:r>
      <w:r w:rsidR="00AC43A3" w:rsidRPr="00900649">
        <w:t xml:space="preserve"> </w:t>
      </w:r>
      <w:r w:rsidRPr="00900649">
        <w:t>Suteikti 202</w:t>
      </w:r>
      <w:r w:rsidR="00BD7A01" w:rsidRPr="00900649">
        <w:t>4</w:t>
      </w:r>
      <w:r w:rsidRPr="00900649">
        <w:t xml:space="preserve"> metais nekilnojamojo turto mokesčio lengvatą</w:t>
      </w:r>
      <w:r w:rsidR="00BC115F" w:rsidRPr="00BC115F">
        <w:t xml:space="preserve"> </w:t>
      </w:r>
      <w:r w:rsidR="00BC115F" w:rsidRPr="00900649">
        <w:t>juridiniams asmenims, 2024 metais rėmusiems kultūros, sporto ir kitus visuomeninius projektus Kazlų Rūdos savivaldybėje</w:t>
      </w:r>
      <w:r w:rsidRPr="00900649">
        <w:t xml:space="preserve">, sumažinant nekilnojamojo turto mokestį </w:t>
      </w:r>
      <w:r w:rsidR="00BC115F" w:rsidRPr="00900649">
        <w:t xml:space="preserve">50 procentų, </w:t>
      </w:r>
      <w:r w:rsidR="00BC115F">
        <w:t xml:space="preserve">atitinkamai </w:t>
      </w:r>
      <w:r w:rsidR="00BC115F" w:rsidRPr="00900649">
        <w:t>nuo</w:t>
      </w:r>
      <w:r w:rsidR="00BC115F">
        <w:t xml:space="preserve"> jų </w:t>
      </w:r>
      <w:r w:rsidR="00BC115F" w:rsidRPr="00900649">
        <w:t xml:space="preserve">paramai skirtos sumos </w:t>
      </w:r>
      <w:r w:rsidRPr="00900649">
        <w:t>pagal sąrašą (priedas)</w:t>
      </w:r>
      <w:r w:rsidR="00EB0A84" w:rsidRPr="00900649">
        <w:t>.</w:t>
      </w:r>
    </w:p>
    <w:p w14:paraId="7D7EC64F" w14:textId="3356F2AC" w:rsidR="0001322A" w:rsidRPr="00900649" w:rsidRDefault="00900649" w:rsidP="00FF0FD1">
      <w:pPr>
        <w:widowControl w:val="0"/>
        <w:ind w:firstLine="720"/>
        <w:jc w:val="both"/>
      </w:pPr>
      <w:r w:rsidRPr="00900649">
        <w:t>2</w:t>
      </w:r>
      <w:r w:rsidR="0001322A" w:rsidRPr="00900649">
        <w:t>. Nesuteikti 202</w:t>
      </w:r>
      <w:r w:rsidRPr="00900649">
        <w:t>4</w:t>
      </w:r>
      <w:r w:rsidR="0001322A" w:rsidRPr="00900649">
        <w:t xml:space="preserve"> metais </w:t>
      </w:r>
      <w:r w:rsidRPr="00900649">
        <w:t>Daivai Stankevičiūtei</w:t>
      </w:r>
      <w:r w:rsidR="0001322A" w:rsidRPr="00900649">
        <w:t xml:space="preserve"> valstybinės žemės nuomos mokesčio lengvatos.</w:t>
      </w:r>
    </w:p>
    <w:p w14:paraId="189241C5" w14:textId="6A6B83B0" w:rsidR="00E072E1" w:rsidRDefault="00E072E1" w:rsidP="00FF0FD1">
      <w:pPr>
        <w:pStyle w:val="Pagrindiniotekstotrauka"/>
        <w:widowControl w:val="0"/>
        <w:spacing w:after="0"/>
        <w:ind w:left="0" w:firstLine="709"/>
        <w:jc w:val="both"/>
      </w:pPr>
      <w:r w:rsidRPr="00900649">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09DD34D1" w14:textId="39D922B5" w:rsidR="004C55C6" w:rsidRDefault="004C55C6" w:rsidP="009149E0">
      <w:pPr>
        <w:pStyle w:val="Pagrindiniotekstotrauka"/>
        <w:spacing w:after="0" w:line="276" w:lineRule="auto"/>
        <w:ind w:left="0" w:firstLine="709"/>
        <w:jc w:val="both"/>
      </w:pPr>
    </w:p>
    <w:p w14:paraId="74931F20" w14:textId="603BDE5E" w:rsidR="004F4F4B" w:rsidRDefault="004F4F4B" w:rsidP="009149E0">
      <w:pPr>
        <w:pStyle w:val="Betarp"/>
        <w:spacing w:line="276" w:lineRule="auto"/>
      </w:pPr>
    </w:p>
    <w:p w14:paraId="73CE9BCB" w14:textId="77777777" w:rsidR="009149E0" w:rsidRDefault="009149E0" w:rsidP="009149E0">
      <w:pPr>
        <w:pStyle w:val="Betarp"/>
        <w:spacing w:line="276" w:lineRule="auto"/>
      </w:pPr>
    </w:p>
    <w:p w14:paraId="0C1F5A53" w14:textId="2576A7F4" w:rsidR="00B83795" w:rsidRDefault="00EB0A84" w:rsidP="009149E0">
      <w:pPr>
        <w:pStyle w:val="Betarp"/>
        <w:spacing w:line="276" w:lineRule="auto"/>
        <w:rPr>
          <w:rStyle w:val="Grietas"/>
          <w:b w:val="0"/>
          <w:bCs w:val="0"/>
        </w:rPr>
      </w:pPr>
      <w:r>
        <w:t>Savivaldybės m</w:t>
      </w:r>
      <w:r w:rsidR="009C797A">
        <w:t xml:space="preserve">eras </w:t>
      </w:r>
      <w:r w:rsidR="004F4F4B">
        <w:t xml:space="preserve">                     </w:t>
      </w:r>
      <w:r>
        <w:t xml:space="preserve"> </w:t>
      </w:r>
      <w:r w:rsidR="004F4F4B">
        <w:t xml:space="preserve">                                                                               Mantas Varaška</w:t>
      </w:r>
      <w:r w:rsidR="00B83795">
        <w:br/>
      </w:r>
    </w:p>
    <w:p w14:paraId="43ECCED9" w14:textId="20C116CE" w:rsidR="00AC43A3" w:rsidRDefault="00AC43A3" w:rsidP="00C5365A">
      <w:pPr>
        <w:jc w:val="right"/>
      </w:pPr>
    </w:p>
    <w:p w14:paraId="2A94AB23" w14:textId="24763070" w:rsidR="009149E0" w:rsidRDefault="009149E0" w:rsidP="00C5365A">
      <w:pPr>
        <w:jc w:val="right"/>
      </w:pPr>
    </w:p>
    <w:p w14:paraId="652D008B" w14:textId="0A7AB5C2" w:rsidR="009149E0" w:rsidRDefault="009149E0" w:rsidP="00C5365A">
      <w:pPr>
        <w:jc w:val="right"/>
      </w:pPr>
    </w:p>
    <w:p w14:paraId="209B7E1D" w14:textId="0841DF94" w:rsidR="009149E0" w:rsidRDefault="009149E0" w:rsidP="00C5365A">
      <w:pPr>
        <w:jc w:val="right"/>
      </w:pPr>
    </w:p>
    <w:p w14:paraId="622AD75A" w14:textId="20948671" w:rsidR="009149E0" w:rsidRDefault="009149E0" w:rsidP="00C5365A">
      <w:pPr>
        <w:jc w:val="right"/>
      </w:pPr>
    </w:p>
    <w:p w14:paraId="7CF6625B" w14:textId="13283DF0" w:rsidR="009149E0" w:rsidRDefault="009149E0" w:rsidP="00C5365A">
      <w:pPr>
        <w:jc w:val="right"/>
      </w:pPr>
    </w:p>
    <w:p w14:paraId="09DCE3DA" w14:textId="7A1DD67E" w:rsidR="009149E0" w:rsidRDefault="009149E0" w:rsidP="00C5365A">
      <w:pPr>
        <w:jc w:val="right"/>
      </w:pPr>
    </w:p>
    <w:p w14:paraId="65BA97BB" w14:textId="425BD9CB" w:rsidR="009149E0" w:rsidRDefault="009149E0" w:rsidP="00C5365A">
      <w:pPr>
        <w:jc w:val="right"/>
      </w:pPr>
    </w:p>
    <w:p w14:paraId="13C492A2" w14:textId="6EC8454D" w:rsidR="00C5365A" w:rsidRPr="008C68AC" w:rsidRDefault="00C5365A" w:rsidP="00C5365A">
      <w:pPr>
        <w:jc w:val="right"/>
      </w:pPr>
      <w:r w:rsidRPr="008C68AC">
        <w:lastRenderedPageBreak/>
        <w:t>Kazlų Rūdos savivaldybės tarybos</w:t>
      </w:r>
    </w:p>
    <w:p w14:paraId="773A00F4" w14:textId="49BEE6A6" w:rsidR="00C5365A" w:rsidRPr="008C68AC" w:rsidRDefault="00C5365A" w:rsidP="008A319C">
      <w:pPr>
        <w:tabs>
          <w:tab w:val="left" w:pos="709"/>
        </w:tabs>
      </w:pPr>
      <w:r w:rsidRPr="008C68AC">
        <w:t xml:space="preserve">                                                                                                          202</w:t>
      </w:r>
      <w:r w:rsidR="00FF0FD1">
        <w:t>4</w:t>
      </w:r>
      <w:r w:rsidRPr="008C68AC">
        <w:t xml:space="preserve">-12-   </w:t>
      </w:r>
      <w:r w:rsidR="008A319C">
        <w:t xml:space="preserve"> </w:t>
      </w:r>
      <w:r w:rsidRPr="008C68AC">
        <w:t xml:space="preserve">sprendimo Nr. TS-  </w:t>
      </w:r>
    </w:p>
    <w:p w14:paraId="07438203" w14:textId="2CC22FA1" w:rsidR="00C5365A" w:rsidRPr="008C68AC" w:rsidRDefault="00C5365A" w:rsidP="00C5365A">
      <w:pPr>
        <w:tabs>
          <w:tab w:val="left" w:pos="6379"/>
        </w:tabs>
      </w:pPr>
      <w:r w:rsidRPr="008C68AC">
        <w:t xml:space="preserve">                                                                                                          priedas    </w:t>
      </w:r>
    </w:p>
    <w:p w14:paraId="43DF59D2" w14:textId="77777777" w:rsidR="00C5365A" w:rsidRPr="008C68AC" w:rsidRDefault="00C5365A" w:rsidP="00C5365A"/>
    <w:p w14:paraId="6A85B7FC" w14:textId="4323A064" w:rsidR="00C5365A" w:rsidRPr="008C68AC" w:rsidRDefault="00BC115F" w:rsidP="00C5365A">
      <w:pPr>
        <w:jc w:val="center"/>
        <w:rPr>
          <w:b/>
        </w:rPr>
      </w:pPr>
      <w:r w:rsidRPr="008C68AC">
        <w:rPr>
          <w:b/>
        </w:rPr>
        <w:t>NEKILNOJAMOJO TURTO MOKESČIO LENGVATOS SUTEIKIMO JURIDINIAMS ASMENIMS, 202</w:t>
      </w:r>
      <w:r>
        <w:rPr>
          <w:b/>
        </w:rPr>
        <w:t>4</w:t>
      </w:r>
      <w:r w:rsidRPr="008C68AC">
        <w:rPr>
          <w:b/>
        </w:rPr>
        <w:t xml:space="preserve"> METAIS RĖMUSIEMS KULTŪROS, SPORTO IR KITUS VISUOMENINIUS PROJEKTUS, SĄRAŠAS</w:t>
      </w:r>
    </w:p>
    <w:p w14:paraId="26F03190" w14:textId="77777777" w:rsidR="00C5365A" w:rsidRPr="008C68AC" w:rsidRDefault="00C5365A" w:rsidP="00C5365A">
      <w:pPr>
        <w:jc w:val="center"/>
        <w:rPr>
          <w:b/>
        </w:rPr>
      </w:pPr>
    </w:p>
    <w:tbl>
      <w:tblPr>
        <w:tblStyle w:val="Lentelstinklelis"/>
        <w:tblpPr w:leftFromText="180" w:rightFromText="180" w:vertAnchor="text" w:tblpX="-176" w:tblpY="1"/>
        <w:tblOverlap w:val="never"/>
        <w:tblW w:w="9606" w:type="dxa"/>
        <w:tblLayout w:type="fixed"/>
        <w:tblLook w:val="04A0" w:firstRow="1" w:lastRow="0" w:firstColumn="1" w:lastColumn="0" w:noHBand="0" w:noVBand="1"/>
      </w:tblPr>
      <w:tblGrid>
        <w:gridCol w:w="851"/>
        <w:gridCol w:w="2518"/>
        <w:gridCol w:w="2268"/>
        <w:gridCol w:w="1417"/>
        <w:gridCol w:w="1276"/>
        <w:gridCol w:w="1276"/>
      </w:tblGrid>
      <w:tr w:rsidR="00C5365A" w:rsidRPr="008C68AC" w14:paraId="27C10DD0" w14:textId="77777777">
        <w:trPr>
          <w:trHeight w:val="265"/>
        </w:trPr>
        <w:tc>
          <w:tcPr>
            <w:tcW w:w="851" w:type="dxa"/>
            <w:vMerge w:val="restart"/>
            <w:vAlign w:val="center"/>
          </w:tcPr>
          <w:p w14:paraId="67AA342E" w14:textId="27CEA6DE" w:rsidR="00C5365A" w:rsidRPr="008C68AC" w:rsidRDefault="00C5365A">
            <w:pPr>
              <w:rPr>
                <w:b/>
                <w:sz w:val="20"/>
              </w:rPr>
            </w:pPr>
            <w:r w:rsidRPr="008C68AC">
              <w:rPr>
                <w:b/>
                <w:sz w:val="20"/>
              </w:rPr>
              <w:t>Eil.</w:t>
            </w:r>
            <w:r w:rsidR="00EB0A84">
              <w:rPr>
                <w:b/>
                <w:sz w:val="20"/>
              </w:rPr>
              <w:t xml:space="preserve"> </w:t>
            </w:r>
            <w:r w:rsidRPr="008C68AC">
              <w:rPr>
                <w:b/>
                <w:sz w:val="20"/>
              </w:rPr>
              <w:t>Nr.</w:t>
            </w:r>
          </w:p>
        </w:tc>
        <w:tc>
          <w:tcPr>
            <w:tcW w:w="2518" w:type="dxa"/>
            <w:vMerge w:val="restart"/>
            <w:vAlign w:val="center"/>
          </w:tcPr>
          <w:p w14:paraId="07A0C4DF" w14:textId="77777777" w:rsidR="00C5365A" w:rsidRPr="008C68AC" w:rsidRDefault="00C5365A">
            <w:pPr>
              <w:rPr>
                <w:b/>
                <w:sz w:val="20"/>
              </w:rPr>
            </w:pPr>
            <w:r w:rsidRPr="008C68AC">
              <w:rPr>
                <w:b/>
                <w:sz w:val="20"/>
              </w:rPr>
              <w:t>Juridinio asmens pavadinimas/įmonės kodas</w:t>
            </w:r>
          </w:p>
        </w:tc>
        <w:tc>
          <w:tcPr>
            <w:tcW w:w="2268" w:type="dxa"/>
            <w:vMerge w:val="restart"/>
            <w:vAlign w:val="center"/>
          </w:tcPr>
          <w:p w14:paraId="3DAD51AA" w14:textId="77777777" w:rsidR="00C5365A" w:rsidRPr="008C68AC" w:rsidRDefault="00C5365A">
            <w:pPr>
              <w:jc w:val="center"/>
              <w:rPr>
                <w:b/>
                <w:sz w:val="20"/>
              </w:rPr>
            </w:pPr>
            <w:r w:rsidRPr="008C68AC">
              <w:rPr>
                <w:b/>
                <w:sz w:val="20"/>
              </w:rPr>
              <w:t>Mokesčio suma pagal deklaraciją, eurais</w:t>
            </w:r>
          </w:p>
        </w:tc>
        <w:tc>
          <w:tcPr>
            <w:tcW w:w="1417" w:type="dxa"/>
            <w:vMerge w:val="restart"/>
            <w:vAlign w:val="center"/>
          </w:tcPr>
          <w:p w14:paraId="3D22B881" w14:textId="77777777" w:rsidR="00C5365A" w:rsidRPr="008C68AC" w:rsidRDefault="00C5365A">
            <w:pPr>
              <w:jc w:val="center"/>
              <w:rPr>
                <w:b/>
                <w:sz w:val="20"/>
              </w:rPr>
            </w:pPr>
            <w:r w:rsidRPr="008C68AC">
              <w:rPr>
                <w:b/>
                <w:sz w:val="20"/>
              </w:rPr>
              <w:t>Suteiktos paramos suma, eurais</w:t>
            </w:r>
          </w:p>
        </w:tc>
        <w:tc>
          <w:tcPr>
            <w:tcW w:w="2552" w:type="dxa"/>
            <w:gridSpan w:val="2"/>
            <w:vAlign w:val="center"/>
          </w:tcPr>
          <w:p w14:paraId="780D0D38" w14:textId="77777777" w:rsidR="00C5365A" w:rsidRPr="008C68AC" w:rsidRDefault="00C5365A">
            <w:pPr>
              <w:jc w:val="center"/>
              <w:rPr>
                <w:b/>
                <w:sz w:val="20"/>
              </w:rPr>
            </w:pPr>
            <w:r w:rsidRPr="008C68AC">
              <w:rPr>
                <w:b/>
                <w:sz w:val="20"/>
              </w:rPr>
              <w:t>Suteiktos mokesčio lengvatos dydis nuo suteiktos paramos sumos</w:t>
            </w:r>
          </w:p>
        </w:tc>
      </w:tr>
      <w:tr w:rsidR="00C5365A" w:rsidRPr="008C68AC" w14:paraId="5270C423" w14:textId="77777777">
        <w:trPr>
          <w:trHeight w:val="265"/>
        </w:trPr>
        <w:tc>
          <w:tcPr>
            <w:tcW w:w="851" w:type="dxa"/>
            <w:vMerge/>
            <w:vAlign w:val="center"/>
          </w:tcPr>
          <w:p w14:paraId="343BB0C4" w14:textId="77777777" w:rsidR="00C5365A" w:rsidRPr="008C68AC" w:rsidRDefault="00C5365A">
            <w:pPr>
              <w:rPr>
                <w:b/>
                <w:sz w:val="20"/>
              </w:rPr>
            </w:pPr>
          </w:p>
        </w:tc>
        <w:tc>
          <w:tcPr>
            <w:tcW w:w="2518" w:type="dxa"/>
            <w:vMerge/>
            <w:vAlign w:val="center"/>
          </w:tcPr>
          <w:p w14:paraId="70F91EA0" w14:textId="77777777" w:rsidR="00C5365A" w:rsidRPr="008C68AC" w:rsidRDefault="00C5365A">
            <w:pPr>
              <w:rPr>
                <w:b/>
                <w:sz w:val="20"/>
              </w:rPr>
            </w:pPr>
          </w:p>
        </w:tc>
        <w:tc>
          <w:tcPr>
            <w:tcW w:w="2268" w:type="dxa"/>
            <w:vMerge/>
            <w:vAlign w:val="center"/>
          </w:tcPr>
          <w:p w14:paraId="2018CEA6" w14:textId="77777777" w:rsidR="00C5365A" w:rsidRPr="008C68AC" w:rsidRDefault="00C5365A">
            <w:pPr>
              <w:rPr>
                <w:b/>
                <w:sz w:val="20"/>
              </w:rPr>
            </w:pPr>
          </w:p>
        </w:tc>
        <w:tc>
          <w:tcPr>
            <w:tcW w:w="1417" w:type="dxa"/>
            <w:vMerge/>
            <w:vAlign w:val="center"/>
          </w:tcPr>
          <w:p w14:paraId="72BC66C8" w14:textId="77777777" w:rsidR="00C5365A" w:rsidRPr="008C68AC" w:rsidRDefault="00C5365A">
            <w:pPr>
              <w:rPr>
                <w:b/>
                <w:sz w:val="20"/>
              </w:rPr>
            </w:pPr>
          </w:p>
        </w:tc>
        <w:tc>
          <w:tcPr>
            <w:tcW w:w="1276" w:type="dxa"/>
            <w:vAlign w:val="center"/>
          </w:tcPr>
          <w:p w14:paraId="40BFF480" w14:textId="77777777" w:rsidR="00C5365A" w:rsidRPr="008C68AC" w:rsidRDefault="00C5365A">
            <w:pPr>
              <w:jc w:val="center"/>
              <w:rPr>
                <w:b/>
                <w:sz w:val="20"/>
              </w:rPr>
            </w:pPr>
            <w:r w:rsidRPr="008C68AC">
              <w:rPr>
                <w:b/>
                <w:sz w:val="20"/>
              </w:rPr>
              <w:t>%</w:t>
            </w:r>
          </w:p>
        </w:tc>
        <w:tc>
          <w:tcPr>
            <w:tcW w:w="1276" w:type="dxa"/>
            <w:vAlign w:val="center"/>
          </w:tcPr>
          <w:p w14:paraId="1F13B76E" w14:textId="77777777" w:rsidR="00C5365A" w:rsidRPr="008C68AC" w:rsidRDefault="00C5365A">
            <w:pPr>
              <w:jc w:val="center"/>
              <w:rPr>
                <w:b/>
                <w:sz w:val="20"/>
              </w:rPr>
            </w:pPr>
            <w:r w:rsidRPr="008C68AC">
              <w:rPr>
                <w:b/>
                <w:sz w:val="20"/>
              </w:rPr>
              <w:t>eurais</w:t>
            </w:r>
          </w:p>
        </w:tc>
      </w:tr>
      <w:tr w:rsidR="00C5365A" w:rsidRPr="008C68AC" w14:paraId="4C1C5997" w14:textId="77777777">
        <w:trPr>
          <w:trHeight w:val="475"/>
        </w:trPr>
        <w:tc>
          <w:tcPr>
            <w:tcW w:w="851" w:type="dxa"/>
            <w:vAlign w:val="center"/>
          </w:tcPr>
          <w:p w14:paraId="4B215000" w14:textId="77777777" w:rsidR="00C5365A" w:rsidRPr="008C68AC" w:rsidRDefault="00C5365A">
            <w:pPr>
              <w:jc w:val="center"/>
              <w:rPr>
                <w:sz w:val="20"/>
              </w:rPr>
            </w:pPr>
            <w:r w:rsidRPr="008C68AC">
              <w:rPr>
                <w:sz w:val="20"/>
              </w:rPr>
              <w:t>1.</w:t>
            </w:r>
          </w:p>
        </w:tc>
        <w:tc>
          <w:tcPr>
            <w:tcW w:w="2518" w:type="dxa"/>
            <w:vAlign w:val="center"/>
          </w:tcPr>
          <w:p w14:paraId="5806EF4F" w14:textId="77777777" w:rsidR="00C5365A" w:rsidRPr="008C68AC" w:rsidRDefault="00C5365A">
            <w:pPr>
              <w:rPr>
                <w:sz w:val="20"/>
              </w:rPr>
            </w:pPr>
            <w:r w:rsidRPr="008C68AC">
              <w:rPr>
                <w:sz w:val="20"/>
              </w:rPr>
              <w:t>UAB „Kirvilė“,</w:t>
            </w:r>
          </w:p>
          <w:p w14:paraId="1D178557" w14:textId="77777777" w:rsidR="00C5365A" w:rsidRPr="008C68AC" w:rsidRDefault="00C5365A">
            <w:pPr>
              <w:rPr>
                <w:sz w:val="20"/>
              </w:rPr>
            </w:pPr>
            <w:r w:rsidRPr="008C68AC">
              <w:rPr>
                <w:sz w:val="20"/>
              </w:rPr>
              <w:t>į. k. 154272478</w:t>
            </w:r>
          </w:p>
        </w:tc>
        <w:tc>
          <w:tcPr>
            <w:tcW w:w="2268" w:type="dxa"/>
            <w:vAlign w:val="center"/>
          </w:tcPr>
          <w:p w14:paraId="2A6313B4" w14:textId="5BCF88F5" w:rsidR="00C5365A" w:rsidRPr="008C68AC" w:rsidRDefault="00C5365A">
            <w:pPr>
              <w:jc w:val="center"/>
              <w:rPr>
                <w:sz w:val="20"/>
              </w:rPr>
            </w:pPr>
            <w:r>
              <w:rPr>
                <w:sz w:val="20"/>
              </w:rPr>
              <w:t>2</w:t>
            </w:r>
            <w:r w:rsidR="00234D26">
              <w:rPr>
                <w:sz w:val="20"/>
              </w:rPr>
              <w:t>5</w:t>
            </w:r>
            <w:r w:rsidR="005B3326">
              <w:rPr>
                <w:sz w:val="20"/>
              </w:rPr>
              <w:t>04</w:t>
            </w:r>
          </w:p>
        </w:tc>
        <w:tc>
          <w:tcPr>
            <w:tcW w:w="1417" w:type="dxa"/>
            <w:vAlign w:val="center"/>
          </w:tcPr>
          <w:p w14:paraId="35F7A39A" w14:textId="3DA39507" w:rsidR="00C5365A" w:rsidRPr="008C68AC" w:rsidRDefault="005B3326">
            <w:pPr>
              <w:jc w:val="center"/>
              <w:rPr>
                <w:sz w:val="20"/>
              </w:rPr>
            </w:pPr>
            <w:r>
              <w:rPr>
                <w:sz w:val="20"/>
              </w:rPr>
              <w:t>5</w:t>
            </w:r>
            <w:r w:rsidR="00234D26">
              <w:rPr>
                <w:sz w:val="20"/>
              </w:rPr>
              <w:t>00</w:t>
            </w:r>
          </w:p>
        </w:tc>
        <w:tc>
          <w:tcPr>
            <w:tcW w:w="1276" w:type="dxa"/>
            <w:vAlign w:val="center"/>
          </w:tcPr>
          <w:p w14:paraId="784C2229" w14:textId="77777777" w:rsidR="00C5365A" w:rsidRPr="008C68AC" w:rsidRDefault="00C5365A">
            <w:pPr>
              <w:jc w:val="center"/>
              <w:rPr>
                <w:sz w:val="20"/>
              </w:rPr>
            </w:pPr>
            <w:r w:rsidRPr="008C68AC">
              <w:rPr>
                <w:sz w:val="20"/>
              </w:rPr>
              <w:t>50</w:t>
            </w:r>
          </w:p>
        </w:tc>
        <w:tc>
          <w:tcPr>
            <w:tcW w:w="1276" w:type="dxa"/>
            <w:vAlign w:val="center"/>
          </w:tcPr>
          <w:p w14:paraId="1BC76938" w14:textId="33B2CC13" w:rsidR="00C5365A" w:rsidRPr="008C68AC" w:rsidRDefault="005B3326">
            <w:pPr>
              <w:jc w:val="center"/>
              <w:rPr>
                <w:sz w:val="20"/>
              </w:rPr>
            </w:pPr>
            <w:r>
              <w:rPr>
                <w:sz w:val="20"/>
              </w:rPr>
              <w:t>25</w:t>
            </w:r>
            <w:r w:rsidR="00234D26">
              <w:rPr>
                <w:sz w:val="20"/>
              </w:rPr>
              <w:t>0</w:t>
            </w:r>
          </w:p>
        </w:tc>
      </w:tr>
      <w:tr w:rsidR="00C5365A" w:rsidRPr="008C68AC" w14:paraId="05DF29C5" w14:textId="77777777">
        <w:tc>
          <w:tcPr>
            <w:tcW w:w="851" w:type="dxa"/>
            <w:vAlign w:val="center"/>
          </w:tcPr>
          <w:p w14:paraId="76A5E44C" w14:textId="77777777" w:rsidR="00C5365A" w:rsidRPr="008C68AC" w:rsidRDefault="00C5365A">
            <w:pPr>
              <w:jc w:val="center"/>
              <w:rPr>
                <w:sz w:val="20"/>
              </w:rPr>
            </w:pPr>
            <w:r w:rsidRPr="008C68AC">
              <w:rPr>
                <w:sz w:val="20"/>
              </w:rPr>
              <w:t>2.</w:t>
            </w:r>
          </w:p>
        </w:tc>
        <w:tc>
          <w:tcPr>
            <w:tcW w:w="2518" w:type="dxa"/>
            <w:vAlign w:val="center"/>
          </w:tcPr>
          <w:p w14:paraId="55342DC5" w14:textId="1FE94EC1" w:rsidR="00C5365A" w:rsidRPr="008C68AC" w:rsidRDefault="00C5365A">
            <w:pPr>
              <w:rPr>
                <w:sz w:val="20"/>
              </w:rPr>
            </w:pPr>
            <w:r w:rsidRPr="008C68AC">
              <w:rPr>
                <w:sz w:val="20"/>
              </w:rPr>
              <w:t>UAB „</w:t>
            </w:r>
            <w:r w:rsidR="00417986">
              <w:rPr>
                <w:sz w:val="20"/>
              </w:rPr>
              <w:t>Indasta</w:t>
            </w:r>
            <w:r w:rsidRPr="008C68AC">
              <w:rPr>
                <w:sz w:val="20"/>
              </w:rPr>
              <w:t>“,</w:t>
            </w:r>
          </w:p>
          <w:p w14:paraId="4DCCC9A3" w14:textId="6EFB5940" w:rsidR="00C5365A" w:rsidRPr="008C68AC" w:rsidRDefault="00C5365A">
            <w:pPr>
              <w:rPr>
                <w:sz w:val="20"/>
              </w:rPr>
            </w:pPr>
            <w:r w:rsidRPr="008C68AC">
              <w:rPr>
                <w:sz w:val="20"/>
              </w:rPr>
              <w:t xml:space="preserve">į. k. </w:t>
            </w:r>
            <w:r w:rsidR="00417986">
              <w:rPr>
                <w:sz w:val="20"/>
              </w:rPr>
              <w:t>302716777</w:t>
            </w:r>
          </w:p>
        </w:tc>
        <w:tc>
          <w:tcPr>
            <w:tcW w:w="2268" w:type="dxa"/>
            <w:vAlign w:val="center"/>
          </w:tcPr>
          <w:p w14:paraId="446061B5" w14:textId="2B7F5516" w:rsidR="00C5365A" w:rsidRPr="008C68AC" w:rsidRDefault="00417986">
            <w:pPr>
              <w:jc w:val="center"/>
              <w:rPr>
                <w:sz w:val="20"/>
              </w:rPr>
            </w:pPr>
            <w:r>
              <w:rPr>
                <w:sz w:val="20"/>
              </w:rPr>
              <w:t>8</w:t>
            </w:r>
            <w:r w:rsidR="005B3326">
              <w:rPr>
                <w:sz w:val="20"/>
              </w:rPr>
              <w:t>54</w:t>
            </w:r>
          </w:p>
        </w:tc>
        <w:tc>
          <w:tcPr>
            <w:tcW w:w="1417" w:type="dxa"/>
            <w:vAlign w:val="center"/>
          </w:tcPr>
          <w:p w14:paraId="40914162" w14:textId="1A4A8A94" w:rsidR="00C5365A" w:rsidRPr="008C68AC" w:rsidRDefault="005B3326">
            <w:pPr>
              <w:jc w:val="center"/>
              <w:rPr>
                <w:sz w:val="20"/>
              </w:rPr>
            </w:pPr>
            <w:r>
              <w:rPr>
                <w:sz w:val="20"/>
              </w:rPr>
              <w:t>5</w:t>
            </w:r>
            <w:r w:rsidR="00417986">
              <w:rPr>
                <w:sz w:val="20"/>
              </w:rPr>
              <w:t>00</w:t>
            </w:r>
          </w:p>
        </w:tc>
        <w:tc>
          <w:tcPr>
            <w:tcW w:w="1276" w:type="dxa"/>
            <w:vAlign w:val="center"/>
          </w:tcPr>
          <w:p w14:paraId="1F862445" w14:textId="77777777" w:rsidR="00C5365A" w:rsidRPr="008C68AC" w:rsidRDefault="00C5365A">
            <w:pPr>
              <w:jc w:val="center"/>
              <w:rPr>
                <w:sz w:val="20"/>
              </w:rPr>
            </w:pPr>
            <w:r w:rsidRPr="008C68AC">
              <w:rPr>
                <w:sz w:val="20"/>
              </w:rPr>
              <w:t>50</w:t>
            </w:r>
          </w:p>
        </w:tc>
        <w:tc>
          <w:tcPr>
            <w:tcW w:w="1276" w:type="dxa"/>
            <w:vAlign w:val="center"/>
          </w:tcPr>
          <w:p w14:paraId="782A3278" w14:textId="1B0C278E" w:rsidR="00C5365A" w:rsidRPr="008C68AC" w:rsidRDefault="005B3326">
            <w:pPr>
              <w:jc w:val="center"/>
              <w:rPr>
                <w:sz w:val="20"/>
              </w:rPr>
            </w:pPr>
            <w:r>
              <w:rPr>
                <w:sz w:val="20"/>
              </w:rPr>
              <w:t>25</w:t>
            </w:r>
            <w:r w:rsidR="00417986">
              <w:rPr>
                <w:sz w:val="20"/>
              </w:rPr>
              <w:t>0</w:t>
            </w:r>
          </w:p>
        </w:tc>
      </w:tr>
      <w:tr w:rsidR="002C2F59" w:rsidRPr="008C68AC" w14:paraId="649EFAC9" w14:textId="77777777">
        <w:tc>
          <w:tcPr>
            <w:tcW w:w="851" w:type="dxa"/>
            <w:vMerge w:val="restart"/>
            <w:vAlign w:val="center"/>
          </w:tcPr>
          <w:p w14:paraId="209FC8CB" w14:textId="3AC1D491" w:rsidR="002C2F59" w:rsidRPr="008C68AC" w:rsidRDefault="002C2F59" w:rsidP="00D90BF7">
            <w:pPr>
              <w:jc w:val="center"/>
              <w:rPr>
                <w:sz w:val="20"/>
              </w:rPr>
            </w:pPr>
            <w:r>
              <w:rPr>
                <w:sz w:val="20"/>
              </w:rPr>
              <w:t>3</w:t>
            </w:r>
            <w:r w:rsidRPr="008C68AC">
              <w:rPr>
                <w:sz w:val="20"/>
              </w:rPr>
              <w:t>.</w:t>
            </w:r>
          </w:p>
        </w:tc>
        <w:tc>
          <w:tcPr>
            <w:tcW w:w="2518" w:type="dxa"/>
            <w:vMerge w:val="restart"/>
            <w:vAlign w:val="center"/>
          </w:tcPr>
          <w:p w14:paraId="112925F4" w14:textId="35778984" w:rsidR="002C2F59" w:rsidRPr="008C68AC" w:rsidRDefault="002C2F59" w:rsidP="00D90BF7">
            <w:pPr>
              <w:rPr>
                <w:sz w:val="20"/>
              </w:rPr>
            </w:pPr>
            <w:r w:rsidRPr="008C68AC">
              <w:rPr>
                <w:sz w:val="20"/>
              </w:rPr>
              <w:t>UAB „</w:t>
            </w:r>
            <w:r>
              <w:rPr>
                <w:sz w:val="20"/>
              </w:rPr>
              <w:t>Jūrės medis</w:t>
            </w:r>
            <w:r w:rsidRPr="008C68AC">
              <w:rPr>
                <w:sz w:val="20"/>
              </w:rPr>
              <w:t>“,</w:t>
            </w:r>
          </w:p>
          <w:p w14:paraId="2CE6CC05" w14:textId="7C455FC1" w:rsidR="002C2F59" w:rsidRPr="008C68AC" w:rsidRDefault="002C2F59" w:rsidP="00D90BF7">
            <w:pPr>
              <w:rPr>
                <w:sz w:val="20"/>
              </w:rPr>
            </w:pPr>
            <w:r w:rsidRPr="008C68AC">
              <w:rPr>
                <w:sz w:val="20"/>
              </w:rPr>
              <w:t xml:space="preserve">į. k. </w:t>
            </w:r>
            <w:r>
              <w:rPr>
                <w:sz w:val="20"/>
              </w:rPr>
              <w:t>165697434</w:t>
            </w:r>
          </w:p>
        </w:tc>
        <w:tc>
          <w:tcPr>
            <w:tcW w:w="2268" w:type="dxa"/>
            <w:vMerge w:val="restart"/>
            <w:vAlign w:val="center"/>
          </w:tcPr>
          <w:p w14:paraId="2D2D9F1A" w14:textId="0C0BD478" w:rsidR="002C2F59" w:rsidRDefault="005B3326" w:rsidP="00D90BF7">
            <w:pPr>
              <w:jc w:val="center"/>
              <w:rPr>
                <w:sz w:val="20"/>
              </w:rPr>
            </w:pPr>
            <w:r>
              <w:rPr>
                <w:sz w:val="20"/>
              </w:rPr>
              <w:t>9794</w:t>
            </w:r>
          </w:p>
        </w:tc>
        <w:tc>
          <w:tcPr>
            <w:tcW w:w="1417" w:type="dxa"/>
            <w:vAlign w:val="center"/>
          </w:tcPr>
          <w:p w14:paraId="4A3D86A1" w14:textId="1883332C" w:rsidR="002C2F59" w:rsidRDefault="002C2F59" w:rsidP="00D90BF7">
            <w:pPr>
              <w:jc w:val="center"/>
              <w:rPr>
                <w:sz w:val="20"/>
              </w:rPr>
            </w:pPr>
            <w:r>
              <w:rPr>
                <w:sz w:val="20"/>
              </w:rPr>
              <w:t>1000</w:t>
            </w:r>
          </w:p>
        </w:tc>
        <w:tc>
          <w:tcPr>
            <w:tcW w:w="1276" w:type="dxa"/>
            <w:vAlign w:val="center"/>
          </w:tcPr>
          <w:p w14:paraId="3562B4B1" w14:textId="7C4EEBB5" w:rsidR="002C2F59" w:rsidRPr="008C68AC" w:rsidRDefault="002C2F59" w:rsidP="00D90BF7">
            <w:pPr>
              <w:jc w:val="center"/>
              <w:rPr>
                <w:sz w:val="20"/>
              </w:rPr>
            </w:pPr>
            <w:r w:rsidRPr="008C68AC">
              <w:rPr>
                <w:sz w:val="20"/>
              </w:rPr>
              <w:t>50</w:t>
            </w:r>
          </w:p>
        </w:tc>
        <w:tc>
          <w:tcPr>
            <w:tcW w:w="1276" w:type="dxa"/>
            <w:vAlign w:val="center"/>
          </w:tcPr>
          <w:p w14:paraId="26BABADA" w14:textId="7AB57EF4" w:rsidR="002C2F59" w:rsidRDefault="002C2F59" w:rsidP="00D90BF7">
            <w:pPr>
              <w:jc w:val="center"/>
              <w:rPr>
                <w:sz w:val="20"/>
              </w:rPr>
            </w:pPr>
            <w:r>
              <w:rPr>
                <w:sz w:val="20"/>
              </w:rPr>
              <w:t>500</w:t>
            </w:r>
          </w:p>
        </w:tc>
      </w:tr>
      <w:tr w:rsidR="002C2F59" w:rsidRPr="008C68AC" w14:paraId="0D8353FC" w14:textId="77777777">
        <w:tc>
          <w:tcPr>
            <w:tcW w:w="851" w:type="dxa"/>
            <w:vMerge/>
            <w:vAlign w:val="center"/>
          </w:tcPr>
          <w:p w14:paraId="4ED0DE95" w14:textId="77777777" w:rsidR="002C2F59" w:rsidRDefault="002C2F59" w:rsidP="00D90BF7">
            <w:pPr>
              <w:jc w:val="center"/>
              <w:rPr>
                <w:sz w:val="20"/>
              </w:rPr>
            </w:pPr>
          </w:p>
        </w:tc>
        <w:tc>
          <w:tcPr>
            <w:tcW w:w="2518" w:type="dxa"/>
            <w:vMerge/>
            <w:vAlign w:val="center"/>
          </w:tcPr>
          <w:p w14:paraId="3DF7E2E1" w14:textId="77777777" w:rsidR="002C2F59" w:rsidRPr="008C68AC" w:rsidRDefault="002C2F59" w:rsidP="00D90BF7">
            <w:pPr>
              <w:rPr>
                <w:sz w:val="20"/>
              </w:rPr>
            </w:pPr>
          </w:p>
        </w:tc>
        <w:tc>
          <w:tcPr>
            <w:tcW w:w="2268" w:type="dxa"/>
            <w:vMerge/>
            <w:vAlign w:val="center"/>
          </w:tcPr>
          <w:p w14:paraId="69C7A907" w14:textId="77777777" w:rsidR="002C2F59" w:rsidRDefault="002C2F59" w:rsidP="00D90BF7">
            <w:pPr>
              <w:jc w:val="center"/>
              <w:rPr>
                <w:sz w:val="20"/>
              </w:rPr>
            </w:pPr>
          </w:p>
        </w:tc>
        <w:tc>
          <w:tcPr>
            <w:tcW w:w="1417" w:type="dxa"/>
            <w:vAlign w:val="center"/>
          </w:tcPr>
          <w:p w14:paraId="2BAC62D6" w14:textId="2729481A" w:rsidR="002C2F59" w:rsidRDefault="002C2F59" w:rsidP="00D90BF7">
            <w:pPr>
              <w:jc w:val="center"/>
              <w:rPr>
                <w:sz w:val="20"/>
              </w:rPr>
            </w:pPr>
            <w:r>
              <w:rPr>
                <w:sz w:val="20"/>
              </w:rPr>
              <w:t>1</w:t>
            </w:r>
            <w:r w:rsidR="005B3326">
              <w:rPr>
                <w:sz w:val="20"/>
              </w:rPr>
              <w:t>000</w:t>
            </w:r>
          </w:p>
        </w:tc>
        <w:tc>
          <w:tcPr>
            <w:tcW w:w="1276" w:type="dxa"/>
            <w:vAlign w:val="center"/>
          </w:tcPr>
          <w:p w14:paraId="0F5877CC" w14:textId="1550428B" w:rsidR="002C2F59" w:rsidRPr="008C68AC" w:rsidRDefault="002C2F59" w:rsidP="00D90BF7">
            <w:pPr>
              <w:jc w:val="center"/>
              <w:rPr>
                <w:sz w:val="20"/>
              </w:rPr>
            </w:pPr>
            <w:r>
              <w:rPr>
                <w:sz w:val="20"/>
              </w:rPr>
              <w:t>50</w:t>
            </w:r>
          </w:p>
        </w:tc>
        <w:tc>
          <w:tcPr>
            <w:tcW w:w="1276" w:type="dxa"/>
            <w:vAlign w:val="center"/>
          </w:tcPr>
          <w:p w14:paraId="4FF88E99" w14:textId="58B2DD0D" w:rsidR="002C2F59" w:rsidRDefault="005B3326" w:rsidP="00D90BF7">
            <w:pPr>
              <w:jc w:val="center"/>
              <w:rPr>
                <w:sz w:val="20"/>
              </w:rPr>
            </w:pPr>
            <w:r>
              <w:rPr>
                <w:sz w:val="20"/>
              </w:rPr>
              <w:t>500</w:t>
            </w:r>
          </w:p>
        </w:tc>
      </w:tr>
      <w:tr w:rsidR="005B3326" w:rsidRPr="008C68AC" w14:paraId="06E2C491" w14:textId="77777777">
        <w:tc>
          <w:tcPr>
            <w:tcW w:w="851" w:type="dxa"/>
            <w:vAlign w:val="center"/>
          </w:tcPr>
          <w:p w14:paraId="6A0D2ADF" w14:textId="21C262AE" w:rsidR="005B3326" w:rsidRDefault="005B3326" w:rsidP="00D90BF7">
            <w:pPr>
              <w:jc w:val="center"/>
              <w:rPr>
                <w:sz w:val="20"/>
              </w:rPr>
            </w:pPr>
            <w:r>
              <w:rPr>
                <w:sz w:val="20"/>
              </w:rPr>
              <w:t>4.</w:t>
            </w:r>
          </w:p>
        </w:tc>
        <w:tc>
          <w:tcPr>
            <w:tcW w:w="2518" w:type="dxa"/>
            <w:vAlign w:val="center"/>
          </w:tcPr>
          <w:p w14:paraId="16328E46" w14:textId="1D45D8E7" w:rsidR="005B3326" w:rsidRPr="008C68AC" w:rsidRDefault="005B3326" w:rsidP="00D90BF7">
            <w:pPr>
              <w:rPr>
                <w:sz w:val="20"/>
              </w:rPr>
            </w:pPr>
            <w:r>
              <w:rPr>
                <w:sz w:val="20"/>
              </w:rPr>
              <w:t>UAB „Migva“,                    į. k. 265767410</w:t>
            </w:r>
          </w:p>
        </w:tc>
        <w:tc>
          <w:tcPr>
            <w:tcW w:w="2268" w:type="dxa"/>
            <w:vAlign w:val="center"/>
          </w:tcPr>
          <w:p w14:paraId="2C88BE11" w14:textId="0E1AC8DD" w:rsidR="005B3326" w:rsidRDefault="005B3326" w:rsidP="00D90BF7">
            <w:pPr>
              <w:jc w:val="center"/>
              <w:rPr>
                <w:sz w:val="20"/>
              </w:rPr>
            </w:pPr>
            <w:r>
              <w:rPr>
                <w:sz w:val="20"/>
              </w:rPr>
              <w:t>1170</w:t>
            </w:r>
          </w:p>
        </w:tc>
        <w:tc>
          <w:tcPr>
            <w:tcW w:w="1417" w:type="dxa"/>
            <w:vAlign w:val="center"/>
          </w:tcPr>
          <w:p w14:paraId="14F05337" w14:textId="66F307E5" w:rsidR="005B3326" w:rsidRDefault="005B3326" w:rsidP="00D90BF7">
            <w:pPr>
              <w:jc w:val="center"/>
              <w:rPr>
                <w:sz w:val="20"/>
              </w:rPr>
            </w:pPr>
            <w:r>
              <w:rPr>
                <w:sz w:val="20"/>
              </w:rPr>
              <w:t>500</w:t>
            </w:r>
          </w:p>
        </w:tc>
        <w:tc>
          <w:tcPr>
            <w:tcW w:w="1276" w:type="dxa"/>
            <w:vAlign w:val="center"/>
          </w:tcPr>
          <w:p w14:paraId="62B531EE" w14:textId="793178AC" w:rsidR="005B3326" w:rsidRDefault="005B3326" w:rsidP="00D90BF7">
            <w:pPr>
              <w:jc w:val="center"/>
              <w:rPr>
                <w:sz w:val="20"/>
              </w:rPr>
            </w:pPr>
            <w:r>
              <w:rPr>
                <w:sz w:val="20"/>
              </w:rPr>
              <w:t>50</w:t>
            </w:r>
          </w:p>
        </w:tc>
        <w:tc>
          <w:tcPr>
            <w:tcW w:w="1276" w:type="dxa"/>
            <w:vAlign w:val="center"/>
          </w:tcPr>
          <w:p w14:paraId="5C496634" w14:textId="5EDB96BA" w:rsidR="005B3326" w:rsidRDefault="005B3326" w:rsidP="00D90BF7">
            <w:pPr>
              <w:jc w:val="center"/>
              <w:rPr>
                <w:sz w:val="20"/>
              </w:rPr>
            </w:pPr>
            <w:r>
              <w:rPr>
                <w:sz w:val="20"/>
              </w:rPr>
              <w:t>250</w:t>
            </w:r>
          </w:p>
        </w:tc>
      </w:tr>
    </w:tbl>
    <w:p w14:paraId="5D522DED" w14:textId="77777777" w:rsidR="00C5365A" w:rsidRPr="008C68AC" w:rsidRDefault="00C5365A" w:rsidP="00C5365A">
      <w:pPr>
        <w:ind w:right="-285"/>
        <w:jc w:val="center"/>
        <w:rPr>
          <w:szCs w:val="24"/>
        </w:rPr>
      </w:pPr>
    </w:p>
    <w:p w14:paraId="34B8C240" w14:textId="77777777" w:rsidR="00C5365A" w:rsidRPr="008C68AC" w:rsidRDefault="00C5365A" w:rsidP="00C5365A">
      <w:pPr>
        <w:jc w:val="right"/>
      </w:pPr>
    </w:p>
    <w:p w14:paraId="2F00F355" w14:textId="77777777" w:rsidR="00C5365A" w:rsidRPr="008C68AC" w:rsidRDefault="00C5365A" w:rsidP="00C5365A">
      <w:pPr>
        <w:jc w:val="right"/>
      </w:pPr>
    </w:p>
    <w:p w14:paraId="5283D4CD" w14:textId="77777777" w:rsidR="00C5365A" w:rsidRPr="008C68AC" w:rsidRDefault="00C5365A" w:rsidP="00C5365A">
      <w:pPr>
        <w:jc w:val="center"/>
      </w:pPr>
      <w:r w:rsidRPr="008C68AC">
        <w:t>___________________</w:t>
      </w:r>
    </w:p>
    <w:sectPr w:rsidR="00C5365A" w:rsidRPr="008C68AC"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0643" w14:textId="77777777" w:rsidR="000109E4" w:rsidRDefault="000109E4">
      <w:r>
        <w:separator/>
      </w:r>
    </w:p>
  </w:endnote>
  <w:endnote w:type="continuationSeparator" w:id="0">
    <w:p w14:paraId="16E6CA37" w14:textId="77777777" w:rsidR="000109E4" w:rsidRDefault="0001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EEC5" w14:textId="77777777" w:rsidR="000109E4" w:rsidRDefault="000109E4">
      <w:r>
        <w:separator/>
      </w:r>
    </w:p>
  </w:footnote>
  <w:footnote w:type="continuationSeparator" w:id="0">
    <w:p w14:paraId="16D48D42" w14:textId="77777777" w:rsidR="000109E4" w:rsidRDefault="0001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AA10559"/>
    <w:multiLevelType w:val="hybridMultilevel"/>
    <w:tmpl w:val="59580828"/>
    <w:lvl w:ilvl="0" w:tplc="062E4D9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3B29422B"/>
    <w:multiLevelType w:val="hybridMultilevel"/>
    <w:tmpl w:val="997CCDA8"/>
    <w:lvl w:ilvl="0" w:tplc="100C19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829098935">
    <w:abstractNumId w:val="3"/>
  </w:num>
  <w:num w:numId="2" w16cid:durableId="2094886751">
    <w:abstractNumId w:val="0"/>
  </w:num>
  <w:num w:numId="3" w16cid:durableId="958687425">
    <w:abstractNumId w:val="4"/>
  </w:num>
  <w:num w:numId="4" w16cid:durableId="1766729022">
    <w:abstractNumId w:val="2"/>
  </w:num>
  <w:num w:numId="5" w16cid:durableId="890001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09E4"/>
    <w:rsid w:val="0001322A"/>
    <w:rsid w:val="00013508"/>
    <w:rsid w:val="00015F0E"/>
    <w:rsid w:val="00020A7C"/>
    <w:rsid w:val="00023762"/>
    <w:rsid w:val="00024818"/>
    <w:rsid w:val="00027EA0"/>
    <w:rsid w:val="00032C7F"/>
    <w:rsid w:val="000447A1"/>
    <w:rsid w:val="000447FA"/>
    <w:rsid w:val="00046C07"/>
    <w:rsid w:val="0005608F"/>
    <w:rsid w:val="0006532B"/>
    <w:rsid w:val="00070120"/>
    <w:rsid w:val="00070FDE"/>
    <w:rsid w:val="000719BE"/>
    <w:rsid w:val="00071C74"/>
    <w:rsid w:val="00074CAD"/>
    <w:rsid w:val="00076890"/>
    <w:rsid w:val="00076F98"/>
    <w:rsid w:val="00083A13"/>
    <w:rsid w:val="0008483D"/>
    <w:rsid w:val="0008491B"/>
    <w:rsid w:val="00085AD5"/>
    <w:rsid w:val="000B0B05"/>
    <w:rsid w:val="000B2947"/>
    <w:rsid w:val="000C22D0"/>
    <w:rsid w:val="000C2E29"/>
    <w:rsid w:val="000C386C"/>
    <w:rsid w:val="000C41FC"/>
    <w:rsid w:val="000C62AD"/>
    <w:rsid w:val="000C6BB6"/>
    <w:rsid w:val="000C72D8"/>
    <w:rsid w:val="000D14B4"/>
    <w:rsid w:val="000D2CBB"/>
    <w:rsid w:val="000D3FF7"/>
    <w:rsid w:val="000D5504"/>
    <w:rsid w:val="000D71A6"/>
    <w:rsid w:val="000E3ACB"/>
    <w:rsid w:val="000F0D8C"/>
    <w:rsid w:val="000F0FCE"/>
    <w:rsid w:val="000F5055"/>
    <w:rsid w:val="000F637A"/>
    <w:rsid w:val="001039C2"/>
    <w:rsid w:val="00104A5E"/>
    <w:rsid w:val="00105A3B"/>
    <w:rsid w:val="0010607E"/>
    <w:rsid w:val="00111956"/>
    <w:rsid w:val="00111F4A"/>
    <w:rsid w:val="00121D85"/>
    <w:rsid w:val="001242BE"/>
    <w:rsid w:val="0012470C"/>
    <w:rsid w:val="00125EB2"/>
    <w:rsid w:val="00127579"/>
    <w:rsid w:val="00127BB9"/>
    <w:rsid w:val="0013139B"/>
    <w:rsid w:val="0013476C"/>
    <w:rsid w:val="00136BBA"/>
    <w:rsid w:val="00141000"/>
    <w:rsid w:val="001410B5"/>
    <w:rsid w:val="001513D0"/>
    <w:rsid w:val="001518CB"/>
    <w:rsid w:val="00154B0F"/>
    <w:rsid w:val="00156B3A"/>
    <w:rsid w:val="001608DE"/>
    <w:rsid w:val="00164236"/>
    <w:rsid w:val="00171962"/>
    <w:rsid w:val="001749BA"/>
    <w:rsid w:val="00185FA1"/>
    <w:rsid w:val="00195D02"/>
    <w:rsid w:val="001964D7"/>
    <w:rsid w:val="001971B0"/>
    <w:rsid w:val="001A0FB3"/>
    <w:rsid w:val="001A5622"/>
    <w:rsid w:val="001B0AB8"/>
    <w:rsid w:val="001B774B"/>
    <w:rsid w:val="001C0622"/>
    <w:rsid w:val="001C55A0"/>
    <w:rsid w:val="001D320C"/>
    <w:rsid w:val="001D78D8"/>
    <w:rsid w:val="001E033B"/>
    <w:rsid w:val="001E7641"/>
    <w:rsid w:val="001F0869"/>
    <w:rsid w:val="001F0BFA"/>
    <w:rsid w:val="001F2008"/>
    <w:rsid w:val="001F6604"/>
    <w:rsid w:val="001F7F59"/>
    <w:rsid w:val="002004FC"/>
    <w:rsid w:val="00216631"/>
    <w:rsid w:val="00217C9C"/>
    <w:rsid w:val="002253B9"/>
    <w:rsid w:val="00225FE9"/>
    <w:rsid w:val="00226390"/>
    <w:rsid w:val="0022695F"/>
    <w:rsid w:val="00232650"/>
    <w:rsid w:val="00232907"/>
    <w:rsid w:val="00234D26"/>
    <w:rsid w:val="00236860"/>
    <w:rsid w:val="00241642"/>
    <w:rsid w:val="00247BD4"/>
    <w:rsid w:val="0025385C"/>
    <w:rsid w:val="00253FC5"/>
    <w:rsid w:val="00264803"/>
    <w:rsid w:val="002707C2"/>
    <w:rsid w:val="00271BC8"/>
    <w:rsid w:val="00274E4C"/>
    <w:rsid w:val="00281C5F"/>
    <w:rsid w:val="0028257E"/>
    <w:rsid w:val="00282CA6"/>
    <w:rsid w:val="00287534"/>
    <w:rsid w:val="00287B2F"/>
    <w:rsid w:val="00287C04"/>
    <w:rsid w:val="00291083"/>
    <w:rsid w:val="00293C2F"/>
    <w:rsid w:val="00294C15"/>
    <w:rsid w:val="002A2AEB"/>
    <w:rsid w:val="002A3293"/>
    <w:rsid w:val="002A63B2"/>
    <w:rsid w:val="002B19E2"/>
    <w:rsid w:val="002B4E8B"/>
    <w:rsid w:val="002B529A"/>
    <w:rsid w:val="002B7F59"/>
    <w:rsid w:val="002C063F"/>
    <w:rsid w:val="002C2F59"/>
    <w:rsid w:val="002D1D7E"/>
    <w:rsid w:val="002D2276"/>
    <w:rsid w:val="002E3734"/>
    <w:rsid w:val="002E4D82"/>
    <w:rsid w:val="002E7BEF"/>
    <w:rsid w:val="002F1B2F"/>
    <w:rsid w:val="002F424C"/>
    <w:rsid w:val="002F4D47"/>
    <w:rsid w:val="002F4F8F"/>
    <w:rsid w:val="002F5913"/>
    <w:rsid w:val="00312DB4"/>
    <w:rsid w:val="00313699"/>
    <w:rsid w:val="00313FCD"/>
    <w:rsid w:val="00314970"/>
    <w:rsid w:val="00315464"/>
    <w:rsid w:val="00316976"/>
    <w:rsid w:val="0031708D"/>
    <w:rsid w:val="003177D0"/>
    <w:rsid w:val="00317D5F"/>
    <w:rsid w:val="00321A19"/>
    <w:rsid w:val="0033142E"/>
    <w:rsid w:val="00331B47"/>
    <w:rsid w:val="0033231D"/>
    <w:rsid w:val="003330B1"/>
    <w:rsid w:val="00340AAE"/>
    <w:rsid w:val="00345C3D"/>
    <w:rsid w:val="00346AF0"/>
    <w:rsid w:val="00356AEA"/>
    <w:rsid w:val="003575E8"/>
    <w:rsid w:val="00360D87"/>
    <w:rsid w:val="003674B0"/>
    <w:rsid w:val="0037767B"/>
    <w:rsid w:val="00381148"/>
    <w:rsid w:val="00381C0D"/>
    <w:rsid w:val="003828EA"/>
    <w:rsid w:val="003952B0"/>
    <w:rsid w:val="003A0ADD"/>
    <w:rsid w:val="003A1E5B"/>
    <w:rsid w:val="003A4C38"/>
    <w:rsid w:val="003A52E8"/>
    <w:rsid w:val="003A5B77"/>
    <w:rsid w:val="003A6C50"/>
    <w:rsid w:val="003B43C1"/>
    <w:rsid w:val="003B582B"/>
    <w:rsid w:val="003C04DE"/>
    <w:rsid w:val="003C4DBF"/>
    <w:rsid w:val="003D2CDA"/>
    <w:rsid w:val="003D3662"/>
    <w:rsid w:val="003E7D3D"/>
    <w:rsid w:val="003F22AD"/>
    <w:rsid w:val="003F284C"/>
    <w:rsid w:val="003F2E29"/>
    <w:rsid w:val="003F5A4B"/>
    <w:rsid w:val="003F7C28"/>
    <w:rsid w:val="00400B16"/>
    <w:rsid w:val="00402BC1"/>
    <w:rsid w:val="00404B0E"/>
    <w:rsid w:val="00411157"/>
    <w:rsid w:val="004113D3"/>
    <w:rsid w:val="00412CF0"/>
    <w:rsid w:val="00413C7A"/>
    <w:rsid w:val="00414614"/>
    <w:rsid w:val="00417986"/>
    <w:rsid w:val="004204D0"/>
    <w:rsid w:val="00421A89"/>
    <w:rsid w:val="00426700"/>
    <w:rsid w:val="0043350F"/>
    <w:rsid w:val="00436153"/>
    <w:rsid w:val="004361B7"/>
    <w:rsid w:val="00437272"/>
    <w:rsid w:val="004402CB"/>
    <w:rsid w:val="00441B85"/>
    <w:rsid w:val="00443ED5"/>
    <w:rsid w:val="004448F4"/>
    <w:rsid w:val="00445244"/>
    <w:rsid w:val="00451206"/>
    <w:rsid w:val="0045210C"/>
    <w:rsid w:val="004633F5"/>
    <w:rsid w:val="00464DB8"/>
    <w:rsid w:val="00466D1C"/>
    <w:rsid w:val="004676EF"/>
    <w:rsid w:val="0047030A"/>
    <w:rsid w:val="004714E0"/>
    <w:rsid w:val="00473205"/>
    <w:rsid w:val="004733E5"/>
    <w:rsid w:val="004744D1"/>
    <w:rsid w:val="00482B2F"/>
    <w:rsid w:val="00484A2D"/>
    <w:rsid w:val="00491DB7"/>
    <w:rsid w:val="00492FF0"/>
    <w:rsid w:val="004958E9"/>
    <w:rsid w:val="004A2E77"/>
    <w:rsid w:val="004A3FFC"/>
    <w:rsid w:val="004B3025"/>
    <w:rsid w:val="004B5368"/>
    <w:rsid w:val="004C0B59"/>
    <w:rsid w:val="004C3B66"/>
    <w:rsid w:val="004C55C6"/>
    <w:rsid w:val="004D2D4D"/>
    <w:rsid w:val="004D7D4B"/>
    <w:rsid w:val="004E0385"/>
    <w:rsid w:val="004E7A54"/>
    <w:rsid w:val="004F3396"/>
    <w:rsid w:val="004F33C9"/>
    <w:rsid w:val="004F4F4B"/>
    <w:rsid w:val="004F58F6"/>
    <w:rsid w:val="005036E2"/>
    <w:rsid w:val="0051224A"/>
    <w:rsid w:val="00512914"/>
    <w:rsid w:val="00513A2B"/>
    <w:rsid w:val="005177E0"/>
    <w:rsid w:val="00520B87"/>
    <w:rsid w:val="00522A78"/>
    <w:rsid w:val="005455D9"/>
    <w:rsid w:val="005540DE"/>
    <w:rsid w:val="00554EA7"/>
    <w:rsid w:val="0056011A"/>
    <w:rsid w:val="005636A4"/>
    <w:rsid w:val="0056776D"/>
    <w:rsid w:val="00577573"/>
    <w:rsid w:val="00581C02"/>
    <w:rsid w:val="005852B7"/>
    <w:rsid w:val="00591D50"/>
    <w:rsid w:val="00597690"/>
    <w:rsid w:val="00597BBF"/>
    <w:rsid w:val="005A3406"/>
    <w:rsid w:val="005A56C3"/>
    <w:rsid w:val="005B037F"/>
    <w:rsid w:val="005B20A9"/>
    <w:rsid w:val="005B3326"/>
    <w:rsid w:val="005B33F9"/>
    <w:rsid w:val="005C1F69"/>
    <w:rsid w:val="005C3A4A"/>
    <w:rsid w:val="005C66AA"/>
    <w:rsid w:val="005D3B7F"/>
    <w:rsid w:val="005D5FE4"/>
    <w:rsid w:val="005E2640"/>
    <w:rsid w:val="005E4A3C"/>
    <w:rsid w:val="005E666B"/>
    <w:rsid w:val="005F0F9D"/>
    <w:rsid w:val="005F708E"/>
    <w:rsid w:val="00600373"/>
    <w:rsid w:val="00600977"/>
    <w:rsid w:val="006039FF"/>
    <w:rsid w:val="00605156"/>
    <w:rsid w:val="00611C0C"/>
    <w:rsid w:val="00611E1C"/>
    <w:rsid w:val="0061538F"/>
    <w:rsid w:val="00617E2F"/>
    <w:rsid w:val="00622F9C"/>
    <w:rsid w:val="00623F10"/>
    <w:rsid w:val="00625ECA"/>
    <w:rsid w:val="00642833"/>
    <w:rsid w:val="00643334"/>
    <w:rsid w:val="00645FF2"/>
    <w:rsid w:val="00652743"/>
    <w:rsid w:val="00657B81"/>
    <w:rsid w:val="00665F60"/>
    <w:rsid w:val="00666950"/>
    <w:rsid w:val="006711F8"/>
    <w:rsid w:val="00673B3A"/>
    <w:rsid w:val="0068017D"/>
    <w:rsid w:val="00682F9C"/>
    <w:rsid w:val="006839A4"/>
    <w:rsid w:val="00684197"/>
    <w:rsid w:val="00685F7A"/>
    <w:rsid w:val="006910E4"/>
    <w:rsid w:val="00692EB2"/>
    <w:rsid w:val="0069327D"/>
    <w:rsid w:val="006943BB"/>
    <w:rsid w:val="006A3571"/>
    <w:rsid w:val="006A4F10"/>
    <w:rsid w:val="006A5EDC"/>
    <w:rsid w:val="006B7E8B"/>
    <w:rsid w:val="006C3F48"/>
    <w:rsid w:val="006C77E1"/>
    <w:rsid w:val="006D2988"/>
    <w:rsid w:val="006E0E1A"/>
    <w:rsid w:val="006E6B6C"/>
    <w:rsid w:val="006F34C8"/>
    <w:rsid w:val="006F3C27"/>
    <w:rsid w:val="00714035"/>
    <w:rsid w:val="0071541F"/>
    <w:rsid w:val="00715740"/>
    <w:rsid w:val="00716FFF"/>
    <w:rsid w:val="0072191F"/>
    <w:rsid w:val="0072316D"/>
    <w:rsid w:val="007239CE"/>
    <w:rsid w:val="00731728"/>
    <w:rsid w:val="00731771"/>
    <w:rsid w:val="007415FC"/>
    <w:rsid w:val="00741DB8"/>
    <w:rsid w:val="00742611"/>
    <w:rsid w:val="00745050"/>
    <w:rsid w:val="00745FDE"/>
    <w:rsid w:val="00746C41"/>
    <w:rsid w:val="007474DF"/>
    <w:rsid w:val="007479E8"/>
    <w:rsid w:val="00754F90"/>
    <w:rsid w:val="00766FDB"/>
    <w:rsid w:val="00772CB2"/>
    <w:rsid w:val="007738FC"/>
    <w:rsid w:val="00776C0C"/>
    <w:rsid w:val="007773D9"/>
    <w:rsid w:val="00777A82"/>
    <w:rsid w:val="00781417"/>
    <w:rsid w:val="00785BAF"/>
    <w:rsid w:val="007874BA"/>
    <w:rsid w:val="0078770F"/>
    <w:rsid w:val="00794AC3"/>
    <w:rsid w:val="00795589"/>
    <w:rsid w:val="00797F72"/>
    <w:rsid w:val="007A2169"/>
    <w:rsid w:val="007A3697"/>
    <w:rsid w:val="007A3C9B"/>
    <w:rsid w:val="007A4292"/>
    <w:rsid w:val="007A4899"/>
    <w:rsid w:val="007A54FC"/>
    <w:rsid w:val="007A5FDE"/>
    <w:rsid w:val="007A7786"/>
    <w:rsid w:val="007A7853"/>
    <w:rsid w:val="007B16E6"/>
    <w:rsid w:val="007B1AB6"/>
    <w:rsid w:val="007B20B8"/>
    <w:rsid w:val="007B4ABD"/>
    <w:rsid w:val="007B7FAC"/>
    <w:rsid w:val="007C4735"/>
    <w:rsid w:val="007C5F17"/>
    <w:rsid w:val="007C712A"/>
    <w:rsid w:val="007D435A"/>
    <w:rsid w:val="007D52CE"/>
    <w:rsid w:val="007D5356"/>
    <w:rsid w:val="007D621B"/>
    <w:rsid w:val="007D73CB"/>
    <w:rsid w:val="007E34C0"/>
    <w:rsid w:val="007E3B63"/>
    <w:rsid w:val="007E486A"/>
    <w:rsid w:val="007F000F"/>
    <w:rsid w:val="007F4CAF"/>
    <w:rsid w:val="007F71E2"/>
    <w:rsid w:val="0080185C"/>
    <w:rsid w:val="00804E2F"/>
    <w:rsid w:val="00807C26"/>
    <w:rsid w:val="00810E40"/>
    <w:rsid w:val="0081127B"/>
    <w:rsid w:val="00811382"/>
    <w:rsid w:val="00814946"/>
    <w:rsid w:val="008160E4"/>
    <w:rsid w:val="00816812"/>
    <w:rsid w:val="00820AB6"/>
    <w:rsid w:val="00822498"/>
    <w:rsid w:val="0082567D"/>
    <w:rsid w:val="008306E6"/>
    <w:rsid w:val="00836542"/>
    <w:rsid w:val="0084577C"/>
    <w:rsid w:val="00845C05"/>
    <w:rsid w:val="00845F23"/>
    <w:rsid w:val="00846012"/>
    <w:rsid w:val="0084768C"/>
    <w:rsid w:val="008564D9"/>
    <w:rsid w:val="0085661B"/>
    <w:rsid w:val="0085725F"/>
    <w:rsid w:val="00861ED4"/>
    <w:rsid w:val="00862565"/>
    <w:rsid w:val="008628DC"/>
    <w:rsid w:val="00864431"/>
    <w:rsid w:val="00876EDD"/>
    <w:rsid w:val="00881E13"/>
    <w:rsid w:val="0088205D"/>
    <w:rsid w:val="00893AB1"/>
    <w:rsid w:val="008A319C"/>
    <w:rsid w:val="008B062A"/>
    <w:rsid w:val="008B55DC"/>
    <w:rsid w:val="008B7887"/>
    <w:rsid w:val="008B7C65"/>
    <w:rsid w:val="008C0031"/>
    <w:rsid w:val="008C2C3F"/>
    <w:rsid w:val="008D024A"/>
    <w:rsid w:val="008D291B"/>
    <w:rsid w:val="008D36EE"/>
    <w:rsid w:val="008D404E"/>
    <w:rsid w:val="008E0126"/>
    <w:rsid w:val="008E1EB1"/>
    <w:rsid w:val="008E524D"/>
    <w:rsid w:val="008E5E12"/>
    <w:rsid w:val="008E6766"/>
    <w:rsid w:val="008F6658"/>
    <w:rsid w:val="00900649"/>
    <w:rsid w:val="00901FF1"/>
    <w:rsid w:val="00904DD2"/>
    <w:rsid w:val="00906F75"/>
    <w:rsid w:val="00910A69"/>
    <w:rsid w:val="009116AA"/>
    <w:rsid w:val="009149E0"/>
    <w:rsid w:val="00914CE8"/>
    <w:rsid w:val="0092045F"/>
    <w:rsid w:val="00920D9E"/>
    <w:rsid w:val="00921A9D"/>
    <w:rsid w:val="00930207"/>
    <w:rsid w:val="00931097"/>
    <w:rsid w:val="009311DC"/>
    <w:rsid w:val="0093426F"/>
    <w:rsid w:val="009349F8"/>
    <w:rsid w:val="00935098"/>
    <w:rsid w:val="00937154"/>
    <w:rsid w:val="009444EF"/>
    <w:rsid w:val="009616A9"/>
    <w:rsid w:val="009651F4"/>
    <w:rsid w:val="0096560C"/>
    <w:rsid w:val="009703C9"/>
    <w:rsid w:val="00973493"/>
    <w:rsid w:val="00975725"/>
    <w:rsid w:val="00976D9B"/>
    <w:rsid w:val="00977939"/>
    <w:rsid w:val="00977B74"/>
    <w:rsid w:val="00990E29"/>
    <w:rsid w:val="009916F2"/>
    <w:rsid w:val="00992DDB"/>
    <w:rsid w:val="009940A5"/>
    <w:rsid w:val="009946FD"/>
    <w:rsid w:val="009953B7"/>
    <w:rsid w:val="009972EF"/>
    <w:rsid w:val="009A3553"/>
    <w:rsid w:val="009B61DF"/>
    <w:rsid w:val="009C07D3"/>
    <w:rsid w:val="009C23FF"/>
    <w:rsid w:val="009C392D"/>
    <w:rsid w:val="009C797A"/>
    <w:rsid w:val="009D47BD"/>
    <w:rsid w:val="009D47ED"/>
    <w:rsid w:val="009E04EA"/>
    <w:rsid w:val="009E0CA5"/>
    <w:rsid w:val="009E27F9"/>
    <w:rsid w:val="009E3F0B"/>
    <w:rsid w:val="009E7204"/>
    <w:rsid w:val="009E7ED1"/>
    <w:rsid w:val="009F1F33"/>
    <w:rsid w:val="009F34EA"/>
    <w:rsid w:val="009F4816"/>
    <w:rsid w:val="009F6653"/>
    <w:rsid w:val="009F6DD7"/>
    <w:rsid w:val="00A0110E"/>
    <w:rsid w:val="00A1131A"/>
    <w:rsid w:val="00A13837"/>
    <w:rsid w:val="00A17919"/>
    <w:rsid w:val="00A2691D"/>
    <w:rsid w:val="00A27CCC"/>
    <w:rsid w:val="00A27E94"/>
    <w:rsid w:val="00A347A7"/>
    <w:rsid w:val="00A35D4B"/>
    <w:rsid w:val="00A41201"/>
    <w:rsid w:val="00A431C3"/>
    <w:rsid w:val="00A57151"/>
    <w:rsid w:val="00A609D4"/>
    <w:rsid w:val="00A617C1"/>
    <w:rsid w:val="00A62FD3"/>
    <w:rsid w:val="00A678F6"/>
    <w:rsid w:val="00A732FC"/>
    <w:rsid w:val="00A7430F"/>
    <w:rsid w:val="00A75454"/>
    <w:rsid w:val="00A801BF"/>
    <w:rsid w:val="00A81944"/>
    <w:rsid w:val="00A87853"/>
    <w:rsid w:val="00A90C24"/>
    <w:rsid w:val="00A913D7"/>
    <w:rsid w:val="00A91B89"/>
    <w:rsid w:val="00A9501C"/>
    <w:rsid w:val="00A95BDC"/>
    <w:rsid w:val="00AA115C"/>
    <w:rsid w:val="00AA37BE"/>
    <w:rsid w:val="00AA50A1"/>
    <w:rsid w:val="00AB0492"/>
    <w:rsid w:val="00AB48CF"/>
    <w:rsid w:val="00AB5831"/>
    <w:rsid w:val="00AB6381"/>
    <w:rsid w:val="00AC34C2"/>
    <w:rsid w:val="00AC37D3"/>
    <w:rsid w:val="00AC43A3"/>
    <w:rsid w:val="00AD5A22"/>
    <w:rsid w:val="00AD6256"/>
    <w:rsid w:val="00AE0AEC"/>
    <w:rsid w:val="00AE14A6"/>
    <w:rsid w:val="00AE22D2"/>
    <w:rsid w:val="00AE3E1A"/>
    <w:rsid w:val="00AF1B7A"/>
    <w:rsid w:val="00AF365B"/>
    <w:rsid w:val="00AF6072"/>
    <w:rsid w:val="00AF6610"/>
    <w:rsid w:val="00B01AAE"/>
    <w:rsid w:val="00B07859"/>
    <w:rsid w:val="00B07FA0"/>
    <w:rsid w:val="00B21892"/>
    <w:rsid w:val="00B22DA2"/>
    <w:rsid w:val="00B26A17"/>
    <w:rsid w:val="00B3063C"/>
    <w:rsid w:val="00B343C5"/>
    <w:rsid w:val="00B37422"/>
    <w:rsid w:val="00B40332"/>
    <w:rsid w:val="00B40C5A"/>
    <w:rsid w:val="00B40D2A"/>
    <w:rsid w:val="00B43F5E"/>
    <w:rsid w:val="00B44AFC"/>
    <w:rsid w:val="00B47631"/>
    <w:rsid w:val="00B510CA"/>
    <w:rsid w:val="00B534CB"/>
    <w:rsid w:val="00B720AD"/>
    <w:rsid w:val="00B748DC"/>
    <w:rsid w:val="00B756C0"/>
    <w:rsid w:val="00B77FBB"/>
    <w:rsid w:val="00B83795"/>
    <w:rsid w:val="00B843DB"/>
    <w:rsid w:val="00B84680"/>
    <w:rsid w:val="00B8527B"/>
    <w:rsid w:val="00BA0EEB"/>
    <w:rsid w:val="00BA7D7F"/>
    <w:rsid w:val="00BB0FA7"/>
    <w:rsid w:val="00BB1B83"/>
    <w:rsid w:val="00BB2B4C"/>
    <w:rsid w:val="00BB6881"/>
    <w:rsid w:val="00BB7818"/>
    <w:rsid w:val="00BC115F"/>
    <w:rsid w:val="00BC2E98"/>
    <w:rsid w:val="00BC6FB3"/>
    <w:rsid w:val="00BD23E0"/>
    <w:rsid w:val="00BD4039"/>
    <w:rsid w:val="00BD7A01"/>
    <w:rsid w:val="00BE07C8"/>
    <w:rsid w:val="00BE5B2E"/>
    <w:rsid w:val="00BE7584"/>
    <w:rsid w:val="00BE758E"/>
    <w:rsid w:val="00BF09B3"/>
    <w:rsid w:val="00BF0A4D"/>
    <w:rsid w:val="00BF31FB"/>
    <w:rsid w:val="00BF45DC"/>
    <w:rsid w:val="00BF7723"/>
    <w:rsid w:val="00C043CC"/>
    <w:rsid w:val="00C05CDF"/>
    <w:rsid w:val="00C113F4"/>
    <w:rsid w:val="00C15404"/>
    <w:rsid w:val="00C15A44"/>
    <w:rsid w:val="00C17500"/>
    <w:rsid w:val="00C22F87"/>
    <w:rsid w:val="00C26A78"/>
    <w:rsid w:val="00C32F7B"/>
    <w:rsid w:val="00C34826"/>
    <w:rsid w:val="00C3566E"/>
    <w:rsid w:val="00C465F6"/>
    <w:rsid w:val="00C468CF"/>
    <w:rsid w:val="00C5365A"/>
    <w:rsid w:val="00C56F17"/>
    <w:rsid w:val="00C62975"/>
    <w:rsid w:val="00C62F2B"/>
    <w:rsid w:val="00C64A85"/>
    <w:rsid w:val="00C66EC8"/>
    <w:rsid w:val="00C67A08"/>
    <w:rsid w:val="00C7205F"/>
    <w:rsid w:val="00C90E4B"/>
    <w:rsid w:val="00C94DA8"/>
    <w:rsid w:val="00C95292"/>
    <w:rsid w:val="00CA0645"/>
    <w:rsid w:val="00CA19DA"/>
    <w:rsid w:val="00CA79C6"/>
    <w:rsid w:val="00CB1875"/>
    <w:rsid w:val="00CB1DD6"/>
    <w:rsid w:val="00CB62A2"/>
    <w:rsid w:val="00CC2CA0"/>
    <w:rsid w:val="00CC3150"/>
    <w:rsid w:val="00CC46A1"/>
    <w:rsid w:val="00CD15B8"/>
    <w:rsid w:val="00CD2399"/>
    <w:rsid w:val="00CD66A1"/>
    <w:rsid w:val="00CD6CFC"/>
    <w:rsid w:val="00CE1575"/>
    <w:rsid w:val="00CE261B"/>
    <w:rsid w:val="00CE309A"/>
    <w:rsid w:val="00CE7682"/>
    <w:rsid w:val="00CF098E"/>
    <w:rsid w:val="00CF1BA3"/>
    <w:rsid w:val="00CF433F"/>
    <w:rsid w:val="00D1574F"/>
    <w:rsid w:val="00D16D48"/>
    <w:rsid w:val="00D26760"/>
    <w:rsid w:val="00D30852"/>
    <w:rsid w:val="00D3222B"/>
    <w:rsid w:val="00D34271"/>
    <w:rsid w:val="00D3547A"/>
    <w:rsid w:val="00D37EA3"/>
    <w:rsid w:val="00D41595"/>
    <w:rsid w:val="00D442F6"/>
    <w:rsid w:val="00D447DC"/>
    <w:rsid w:val="00D50AAF"/>
    <w:rsid w:val="00D523FB"/>
    <w:rsid w:val="00D54D03"/>
    <w:rsid w:val="00D70AEE"/>
    <w:rsid w:val="00D730C1"/>
    <w:rsid w:val="00D7405D"/>
    <w:rsid w:val="00D74C1C"/>
    <w:rsid w:val="00D75256"/>
    <w:rsid w:val="00D77662"/>
    <w:rsid w:val="00D802E4"/>
    <w:rsid w:val="00D8117E"/>
    <w:rsid w:val="00D815B9"/>
    <w:rsid w:val="00D81CA8"/>
    <w:rsid w:val="00D823AC"/>
    <w:rsid w:val="00D83F2B"/>
    <w:rsid w:val="00D86F5C"/>
    <w:rsid w:val="00D90BF7"/>
    <w:rsid w:val="00DA6ABE"/>
    <w:rsid w:val="00DB0AFC"/>
    <w:rsid w:val="00DB4BC8"/>
    <w:rsid w:val="00DC4E69"/>
    <w:rsid w:val="00DC6312"/>
    <w:rsid w:val="00DC75E6"/>
    <w:rsid w:val="00DD2E3E"/>
    <w:rsid w:val="00DE3C8D"/>
    <w:rsid w:val="00DE795E"/>
    <w:rsid w:val="00DF0916"/>
    <w:rsid w:val="00DF50FE"/>
    <w:rsid w:val="00DF5210"/>
    <w:rsid w:val="00E000B4"/>
    <w:rsid w:val="00E00758"/>
    <w:rsid w:val="00E021DA"/>
    <w:rsid w:val="00E03861"/>
    <w:rsid w:val="00E05737"/>
    <w:rsid w:val="00E05BA3"/>
    <w:rsid w:val="00E072E1"/>
    <w:rsid w:val="00E10420"/>
    <w:rsid w:val="00E1179A"/>
    <w:rsid w:val="00E12637"/>
    <w:rsid w:val="00E14210"/>
    <w:rsid w:val="00E14235"/>
    <w:rsid w:val="00E143A6"/>
    <w:rsid w:val="00E15F9D"/>
    <w:rsid w:val="00E16839"/>
    <w:rsid w:val="00E174E0"/>
    <w:rsid w:val="00E20E4D"/>
    <w:rsid w:val="00E25CE6"/>
    <w:rsid w:val="00E30F14"/>
    <w:rsid w:val="00E3249F"/>
    <w:rsid w:val="00E343A6"/>
    <w:rsid w:val="00E37559"/>
    <w:rsid w:val="00E41236"/>
    <w:rsid w:val="00E41492"/>
    <w:rsid w:val="00E41670"/>
    <w:rsid w:val="00E50016"/>
    <w:rsid w:val="00E506AC"/>
    <w:rsid w:val="00E577FF"/>
    <w:rsid w:val="00E57BBC"/>
    <w:rsid w:val="00E63299"/>
    <w:rsid w:val="00E63DD2"/>
    <w:rsid w:val="00E661B6"/>
    <w:rsid w:val="00E71914"/>
    <w:rsid w:val="00E75173"/>
    <w:rsid w:val="00E75385"/>
    <w:rsid w:val="00E762E0"/>
    <w:rsid w:val="00E77577"/>
    <w:rsid w:val="00E80DB2"/>
    <w:rsid w:val="00E8610F"/>
    <w:rsid w:val="00E90168"/>
    <w:rsid w:val="00E902C9"/>
    <w:rsid w:val="00E91A52"/>
    <w:rsid w:val="00E92ECE"/>
    <w:rsid w:val="00E92FFA"/>
    <w:rsid w:val="00E97FA4"/>
    <w:rsid w:val="00EA0A87"/>
    <w:rsid w:val="00EA0D51"/>
    <w:rsid w:val="00EA23E8"/>
    <w:rsid w:val="00EA3D32"/>
    <w:rsid w:val="00EA44AA"/>
    <w:rsid w:val="00EA6897"/>
    <w:rsid w:val="00EA7EF9"/>
    <w:rsid w:val="00EB006E"/>
    <w:rsid w:val="00EB0A84"/>
    <w:rsid w:val="00EB30CC"/>
    <w:rsid w:val="00EB512C"/>
    <w:rsid w:val="00EB69A7"/>
    <w:rsid w:val="00EC298D"/>
    <w:rsid w:val="00ED5588"/>
    <w:rsid w:val="00EE0A8F"/>
    <w:rsid w:val="00EE0A9C"/>
    <w:rsid w:val="00EE6792"/>
    <w:rsid w:val="00EF00BA"/>
    <w:rsid w:val="00EF14DF"/>
    <w:rsid w:val="00EF2488"/>
    <w:rsid w:val="00EF33BA"/>
    <w:rsid w:val="00EF58DD"/>
    <w:rsid w:val="00F00F3C"/>
    <w:rsid w:val="00F14618"/>
    <w:rsid w:val="00F36994"/>
    <w:rsid w:val="00F4146F"/>
    <w:rsid w:val="00F43195"/>
    <w:rsid w:val="00F478DD"/>
    <w:rsid w:val="00F60E02"/>
    <w:rsid w:val="00F66591"/>
    <w:rsid w:val="00F6776B"/>
    <w:rsid w:val="00F74A81"/>
    <w:rsid w:val="00F82010"/>
    <w:rsid w:val="00F825AE"/>
    <w:rsid w:val="00F8639A"/>
    <w:rsid w:val="00F9337A"/>
    <w:rsid w:val="00F94D76"/>
    <w:rsid w:val="00F96994"/>
    <w:rsid w:val="00F96D77"/>
    <w:rsid w:val="00FA2618"/>
    <w:rsid w:val="00FA7310"/>
    <w:rsid w:val="00FB457A"/>
    <w:rsid w:val="00FB6D6F"/>
    <w:rsid w:val="00FC34C4"/>
    <w:rsid w:val="00FC3FD6"/>
    <w:rsid w:val="00FC6003"/>
    <w:rsid w:val="00FD375D"/>
    <w:rsid w:val="00FD624E"/>
    <w:rsid w:val="00FE2737"/>
    <w:rsid w:val="00FE2DC2"/>
    <w:rsid w:val="00FE667A"/>
    <w:rsid w:val="00FF0E49"/>
    <w:rsid w:val="00FF0FD1"/>
    <w:rsid w:val="00FF3873"/>
    <w:rsid w:val="00FF42A9"/>
    <w:rsid w:val="00FF48B5"/>
    <w:rsid w:val="00FF5F90"/>
    <w:rsid w:val="00FF6953"/>
    <w:rsid w:val="00FF71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F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D5FE4"/>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semiHidden/>
    <w:unhideWhenUsed/>
    <w:rsid w:val="0033142E"/>
    <w:pPr>
      <w:spacing w:after="120"/>
      <w:ind w:left="283"/>
    </w:pPr>
  </w:style>
  <w:style w:type="character" w:customStyle="1" w:styleId="PagrindiniotekstotraukaDiagrama">
    <w:name w:val="Pagrindinio teksto įtrauka Diagrama"/>
    <w:basedOn w:val="Numatytasispastraiposriftas"/>
    <w:link w:val="Pagrindiniotekstotrauka"/>
    <w:semiHidden/>
    <w:rsid w:val="0033142E"/>
    <w:rPr>
      <w:sz w:val="24"/>
      <w:lang w:eastAsia="en-US" w:bidi="ar-SA"/>
    </w:rPr>
  </w:style>
  <w:style w:type="paragraph" w:styleId="Betarp">
    <w:name w:val="No Spacing"/>
    <w:uiPriority w:val="1"/>
    <w:qFormat/>
    <w:rsid w:val="000C62AD"/>
    <w:rPr>
      <w:sz w:val="24"/>
      <w:lang w:eastAsia="en-US" w:bidi="ar-SA"/>
    </w:rPr>
  </w:style>
  <w:style w:type="character" w:styleId="Grietas">
    <w:name w:val="Strong"/>
    <w:basedOn w:val="Numatytasispastraiposriftas"/>
    <w:qFormat/>
    <w:rsid w:val="000C6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2A14-EFCA-467B-B0D4-8AAA04DF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1989</Words>
  <Characters>1135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2024-12-05T09:20:00Z</dcterms:created>
  <dcterms:modified xsi:type="dcterms:W3CDTF">2024-12-05T09:20:00Z</dcterms:modified>
</cp:coreProperties>
</file>