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4E9DC" w14:textId="77777777" w:rsidR="009B61DF" w:rsidRDefault="00D904FB" w:rsidP="00D904FB">
      <w:pPr>
        <w:jc w:val="right"/>
        <w:rPr>
          <w:szCs w:val="24"/>
        </w:rPr>
      </w:pPr>
      <w:r>
        <w:rPr>
          <w:noProof/>
          <w:szCs w:val="24"/>
          <w:lang w:eastAsia="lt-LT"/>
        </w:rPr>
        <w:drawing>
          <wp:anchor distT="0" distB="0" distL="114300" distR="114300" simplePos="0" relativeHeight="251659264" behindDoc="1" locked="0" layoutInCell="1" allowOverlap="1" wp14:anchorId="5933140F" wp14:editId="179559B2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544195" cy="646430"/>
            <wp:effectExtent l="19050" t="0" r="8255" b="0"/>
            <wp:wrapNone/>
            <wp:docPr id="1" name="Paveikslėlis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9190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5997" w:rsidRPr="00315464">
        <w:rPr>
          <w:szCs w:val="24"/>
        </w:rPr>
        <w:fldChar w:fldCharType="begin">
          <w:ffData>
            <w:name w:val=""/>
            <w:enabled/>
            <w:calcOnExit w:val="0"/>
            <w:statusText w:type="text" w:val="Struktūrinio padalinio pavadinimas"/>
            <w:textInput/>
          </w:ffData>
        </w:fldChar>
      </w:r>
      <w:r w:rsidR="00A431C3" w:rsidRPr="00315464">
        <w:rPr>
          <w:szCs w:val="24"/>
        </w:rPr>
        <w:instrText xml:space="preserve"> FORMTEXT </w:instrText>
      </w:r>
      <w:r w:rsidR="005F5997" w:rsidRPr="00315464">
        <w:rPr>
          <w:szCs w:val="24"/>
        </w:rPr>
      </w:r>
      <w:r w:rsidR="005F5997" w:rsidRPr="00315464">
        <w:rPr>
          <w:szCs w:val="24"/>
        </w:rPr>
        <w:fldChar w:fldCharType="separate"/>
      </w:r>
      <w:r w:rsidR="0047030A">
        <w:rPr>
          <w:szCs w:val="24"/>
        </w:rPr>
        <w:t> </w:t>
      </w:r>
      <w:r w:rsidR="0047030A">
        <w:rPr>
          <w:szCs w:val="24"/>
        </w:rPr>
        <w:t> </w:t>
      </w:r>
      <w:r w:rsidR="0047030A">
        <w:rPr>
          <w:szCs w:val="24"/>
        </w:rPr>
        <w:t> </w:t>
      </w:r>
      <w:r w:rsidR="0047030A">
        <w:rPr>
          <w:szCs w:val="24"/>
        </w:rPr>
        <w:t> </w:t>
      </w:r>
      <w:r w:rsidR="005F5997" w:rsidRPr="00315464">
        <w:rPr>
          <w:szCs w:val="24"/>
        </w:rPr>
        <w:fldChar w:fldCharType="end"/>
      </w:r>
    </w:p>
    <w:p w14:paraId="69FC8BD0" w14:textId="77777777" w:rsidR="00A431C3" w:rsidRDefault="00A431C3" w:rsidP="00D904FB">
      <w:pPr>
        <w:jc w:val="center"/>
        <w:rPr>
          <w:szCs w:val="24"/>
        </w:rPr>
      </w:pPr>
    </w:p>
    <w:p w14:paraId="188CA42D" w14:textId="77777777" w:rsidR="00A431C3" w:rsidRDefault="00A431C3" w:rsidP="00D904FB">
      <w:pPr>
        <w:jc w:val="center"/>
        <w:rPr>
          <w:szCs w:val="24"/>
        </w:rPr>
      </w:pPr>
    </w:p>
    <w:p w14:paraId="6682FE41" w14:textId="77777777" w:rsidR="00A431C3" w:rsidRDefault="00A431C3" w:rsidP="00D904FB">
      <w:pPr>
        <w:jc w:val="center"/>
        <w:rPr>
          <w:szCs w:val="24"/>
        </w:rPr>
      </w:pPr>
    </w:p>
    <w:p w14:paraId="4A60EE63" w14:textId="77777777" w:rsidR="004113D3" w:rsidRPr="00CC5BB2" w:rsidRDefault="004113D3" w:rsidP="00D904FB">
      <w:pPr>
        <w:jc w:val="center"/>
        <w:rPr>
          <w:b/>
          <w:bCs/>
          <w:sz w:val="28"/>
          <w:szCs w:val="28"/>
        </w:rPr>
      </w:pPr>
      <w:r w:rsidRPr="00CC5BB2">
        <w:rPr>
          <w:b/>
          <w:bCs/>
          <w:sz w:val="28"/>
          <w:szCs w:val="28"/>
        </w:rPr>
        <w:t>KAZLŲ RŪDOS SAVIVALDYBĖS ADMINISTRACIJOS</w:t>
      </w:r>
      <w:r w:rsidRPr="00CC5BB2">
        <w:rPr>
          <w:b/>
          <w:bCs/>
          <w:sz w:val="28"/>
          <w:szCs w:val="28"/>
        </w:rPr>
        <w:br/>
      </w:r>
      <w:r w:rsidR="009A493C" w:rsidRPr="00CC5BB2">
        <w:rPr>
          <w:b/>
          <w:bCs/>
          <w:sz w:val="28"/>
          <w:szCs w:val="28"/>
        </w:rPr>
        <w:t xml:space="preserve">FINANSŲ </w:t>
      </w:r>
      <w:r w:rsidRPr="00CC5BB2">
        <w:rPr>
          <w:b/>
          <w:bCs/>
          <w:sz w:val="28"/>
          <w:szCs w:val="28"/>
        </w:rPr>
        <w:t>SKYRIUS</w:t>
      </w:r>
    </w:p>
    <w:p w14:paraId="03A61F97" w14:textId="77777777" w:rsidR="00D02760" w:rsidRPr="00D02760" w:rsidRDefault="00D02760" w:rsidP="00D904FB">
      <w:pPr>
        <w:jc w:val="center"/>
        <w:rPr>
          <w:b/>
          <w:bCs/>
          <w:sz w:val="20"/>
        </w:rPr>
      </w:pPr>
    </w:p>
    <w:p w14:paraId="17168C3F" w14:textId="77777777" w:rsidR="004113D3" w:rsidRPr="009A493C" w:rsidRDefault="004113D3" w:rsidP="00D904FB">
      <w:pPr>
        <w:pBdr>
          <w:bottom w:val="single" w:sz="6" w:space="1" w:color="auto"/>
        </w:pBdr>
        <w:jc w:val="center"/>
        <w:rPr>
          <w:sz w:val="16"/>
          <w:szCs w:val="16"/>
        </w:rPr>
      </w:pPr>
      <w:r w:rsidRPr="009A493C">
        <w:rPr>
          <w:sz w:val="16"/>
          <w:szCs w:val="16"/>
        </w:rPr>
        <w:t>Biudžetinė įstaiga. Atgimimo g. 12, LT-69443 Kazlų Rūda.</w:t>
      </w:r>
      <w:r w:rsidRPr="009A493C">
        <w:rPr>
          <w:sz w:val="16"/>
          <w:szCs w:val="16"/>
        </w:rPr>
        <w:br/>
        <w:t>Duomenys kaupiami ir saugomi Juridinių asmenų registre, kodas 188777932</w:t>
      </w:r>
      <w:r w:rsidRPr="009A493C">
        <w:rPr>
          <w:sz w:val="16"/>
          <w:szCs w:val="16"/>
        </w:rPr>
        <w:br/>
        <w:t xml:space="preserve">Skyriaus duomenys: </w:t>
      </w:r>
      <w:r w:rsidR="00482B2F" w:rsidRPr="009A493C">
        <w:rPr>
          <w:sz w:val="16"/>
          <w:szCs w:val="16"/>
        </w:rPr>
        <w:t>Atgimimo</w:t>
      </w:r>
      <w:r w:rsidRPr="009A493C">
        <w:rPr>
          <w:sz w:val="16"/>
          <w:szCs w:val="16"/>
        </w:rPr>
        <w:t xml:space="preserve"> g. </w:t>
      </w:r>
      <w:r w:rsidR="00482B2F" w:rsidRPr="009A493C">
        <w:rPr>
          <w:sz w:val="16"/>
          <w:szCs w:val="16"/>
        </w:rPr>
        <w:t>12</w:t>
      </w:r>
      <w:r w:rsidRPr="009A493C">
        <w:rPr>
          <w:sz w:val="16"/>
          <w:szCs w:val="16"/>
        </w:rPr>
        <w:t>, LT-694</w:t>
      </w:r>
      <w:r w:rsidR="00482B2F" w:rsidRPr="009A493C">
        <w:rPr>
          <w:sz w:val="16"/>
          <w:szCs w:val="16"/>
        </w:rPr>
        <w:t>43</w:t>
      </w:r>
      <w:r w:rsidRPr="009A493C">
        <w:rPr>
          <w:sz w:val="16"/>
          <w:szCs w:val="16"/>
        </w:rPr>
        <w:t xml:space="preserve">  Kazlų Rūda, tel.</w:t>
      </w:r>
      <w:r w:rsidR="00A45D90">
        <w:rPr>
          <w:sz w:val="16"/>
          <w:szCs w:val="16"/>
        </w:rPr>
        <w:t>:</w:t>
      </w:r>
      <w:r w:rsidRPr="009A493C">
        <w:rPr>
          <w:sz w:val="16"/>
          <w:szCs w:val="16"/>
        </w:rPr>
        <w:t xml:space="preserve"> (8 343) </w:t>
      </w:r>
      <w:r w:rsidR="00482B2F" w:rsidRPr="009A493C">
        <w:rPr>
          <w:sz w:val="16"/>
          <w:szCs w:val="16"/>
        </w:rPr>
        <w:t>68</w:t>
      </w:r>
      <w:r w:rsidR="00A45D90">
        <w:rPr>
          <w:sz w:val="16"/>
          <w:szCs w:val="16"/>
        </w:rPr>
        <w:t> </w:t>
      </w:r>
      <w:r w:rsidR="00482B2F" w:rsidRPr="009A493C">
        <w:rPr>
          <w:sz w:val="16"/>
          <w:szCs w:val="16"/>
        </w:rPr>
        <w:t>62</w:t>
      </w:r>
      <w:r w:rsidR="009A493C">
        <w:rPr>
          <w:sz w:val="16"/>
          <w:szCs w:val="16"/>
        </w:rPr>
        <w:t>0</w:t>
      </w:r>
      <w:r w:rsidR="00A45D90">
        <w:rPr>
          <w:sz w:val="16"/>
          <w:szCs w:val="16"/>
        </w:rPr>
        <w:t xml:space="preserve"> </w:t>
      </w:r>
      <w:r w:rsidR="0040761A" w:rsidRPr="009A493C">
        <w:rPr>
          <w:sz w:val="16"/>
          <w:szCs w:val="16"/>
        </w:rPr>
        <w:t>/</w:t>
      </w:r>
      <w:r w:rsidRPr="009A493C">
        <w:rPr>
          <w:sz w:val="16"/>
          <w:szCs w:val="16"/>
        </w:rPr>
        <w:t xml:space="preserve"> 95 276, el. p. </w:t>
      </w:r>
      <w:hyperlink r:id="rId9" w:history="1">
        <w:r w:rsidR="00D3416B" w:rsidRPr="009A493C">
          <w:rPr>
            <w:rStyle w:val="Hipersaitas"/>
            <w:rFonts w:eastAsiaTheme="majorEastAsia"/>
            <w:sz w:val="16"/>
            <w:szCs w:val="16"/>
          </w:rPr>
          <w:t>finansai@kazluruda.lt</w:t>
        </w:r>
      </w:hyperlink>
    </w:p>
    <w:p w14:paraId="570EFCB1" w14:textId="77777777" w:rsidR="00070120" w:rsidRPr="00766FDB" w:rsidRDefault="00070120" w:rsidP="00D904FB">
      <w:pPr>
        <w:jc w:val="center"/>
        <w:rPr>
          <w:szCs w:val="24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567"/>
        <w:gridCol w:w="284"/>
        <w:gridCol w:w="1701"/>
        <w:gridCol w:w="567"/>
        <w:gridCol w:w="1985"/>
      </w:tblGrid>
      <w:tr w:rsidR="00104A5E" w:rsidRPr="00315464" w14:paraId="10557AD2" w14:textId="77777777" w:rsidTr="00195D02">
        <w:trPr>
          <w:cantSplit/>
          <w:jc w:val="center"/>
        </w:trPr>
        <w:tc>
          <w:tcPr>
            <w:tcW w:w="4534" w:type="dxa"/>
            <w:vMerge w:val="restart"/>
          </w:tcPr>
          <w:p w14:paraId="7500E7CB" w14:textId="77777777" w:rsidR="00D83F2B" w:rsidRDefault="005F5997" w:rsidP="00D904FB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truktūrinio padalinio pavadinimas"/>
                  <w:textInput/>
                </w:ffData>
              </w:fldChar>
            </w:r>
            <w:r w:rsidR="00F36994" w:rsidRPr="00315464">
              <w:rPr>
                <w:szCs w:val="24"/>
              </w:rPr>
              <w:instrText xml:space="preserve"> FORMTEXT </w:instrText>
            </w:r>
            <w:r w:rsidRPr="00315464">
              <w:rPr>
                <w:szCs w:val="24"/>
              </w:rPr>
            </w:r>
            <w:r w:rsidRPr="00315464">
              <w:rPr>
                <w:szCs w:val="24"/>
              </w:rPr>
              <w:fldChar w:fldCharType="separate"/>
            </w:r>
            <w:r w:rsidR="004341B3">
              <w:rPr>
                <w:szCs w:val="24"/>
              </w:rPr>
              <w:t>Kazlų Rūdos savivaldybės tarybai</w:t>
            </w:r>
          </w:p>
          <w:p w14:paraId="3EC93A40" w14:textId="77777777" w:rsidR="00104A5E" w:rsidRPr="00315464" w:rsidRDefault="005F5997" w:rsidP="00D904FB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end"/>
            </w:r>
          </w:p>
        </w:tc>
        <w:tc>
          <w:tcPr>
            <w:tcW w:w="567" w:type="dxa"/>
            <w:vMerge w:val="restart"/>
          </w:tcPr>
          <w:p w14:paraId="48CC8B7B" w14:textId="77777777" w:rsidR="00104A5E" w:rsidRPr="00315464" w:rsidRDefault="00104A5E" w:rsidP="00D904FB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6A0FCC8A" w14:textId="77777777" w:rsidR="00104A5E" w:rsidRPr="00315464" w:rsidRDefault="00104A5E" w:rsidP="00D904FB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7B26C8AF" w14:textId="77777777" w:rsidR="00104A5E" w:rsidRPr="00315464" w:rsidRDefault="005F5997" w:rsidP="00D904FB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2001-01-01"/>
                  <w:textInput>
                    <w:type w:val="date"/>
                    <w:format w:val="yyyy-MM-dd"/>
                  </w:textInput>
                </w:ffData>
              </w:fldChar>
            </w:r>
            <w:r w:rsidR="00104A5E" w:rsidRPr="00315464">
              <w:rPr>
                <w:szCs w:val="24"/>
              </w:rPr>
              <w:instrText xml:space="preserve"> FORMTEXT </w:instrText>
            </w:r>
            <w:r w:rsidRPr="00315464">
              <w:rPr>
                <w:szCs w:val="24"/>
              </w:rPr>
            </w:r>
            <w:r w:rsidRPr="00315464">
              <w:rPr>
                <w:szCs w:val="24"/>
              </w:rPr>
              <w:fldChar w:fldCharType="separate"/>
            </w:r>
            <w:r w:rsidR="00845F23">
              <w:rPr>
                <w:szCs w:val="24"/>
              </w:rPr>
              <w:t> </w:t>
            </w:r>
            <w:r w:rsidR="00845F23">
              <w:rPr>
                <w:szCs w:val="24"/>
              </w:rPr>
              <w:t> </w:t>
            </w:r>
            <w:r w:rsidR="00845F23">
              <w:rPr>
                <w:szCs w:val="24"/>
              </w:rPr>
              <w:t> </w:t>
            </w:r>
            <w:r w:rsidR="00845F23">
              <w:rPr>
                <w:szCs w:val="24"/>
              </w:rPr>
              <w:t> </w:t>
            </w:r>
            <w:r w:rsidR="00845F23">
              <w:rPr>
                <w:szCs w:val="24"/>
              </w:rPr>
              <w:t> </w:t>
            </w:r>
            <w:r w:rsidRPr="00315464">
              <w:rPr>
                <w:szCs w:val="24"/>
              </w:rPr>
              <w:fldChar w:fldCharType="end"/>
            </w:r>
          </w:p>
        </w:tc>
        <w:tc>
          <w:tcPr>
            <w:tcW w:w="567" w:type="dxa"/>
          </w:tcPr>
          <w:p w14:paraId="19EDD9C3" w14:textId="77777777" w:rsidR="00104A5E" w:rsidRPr="00315464" w:rsidRDefault="00104A5E" w:rsidP="00D904FB">
            <w:pPr>
              <w:jc w:val="right"/>
              <w:rPr>
                <w:szCs w:val="24"/>
              </w:rPr>
            </w:pPr>
            <w:r w:rsidRPr="00315464">
              <w:rPr>
                <w:rStyle w:val="Stilius12pt"/>
                <w:szCs w:val="24"/>
              </w:rPr>
              <w:t>Nr. 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54C7CECD" w14:textId="77777777" w:rsidR="00104A5E" w:rsidRPr="00315464" w:rsidRDefault="005F5997" w:rsidP="00D904FB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4A5E" w:rsidRPr="00315464">
              <w:rPr>
                <w:szCs w:val="24"/>
              </w:rPr>
              <w:instrText xml:space="preserve"> FORMTEXT </w:instrText>
            </w:r>
            <w:r w:rsidRPr="00315464">
              <w:rPr>
                <w:szCs w:val="24"/>
              </w:rPr>
            </w:r>
            <w:r w:rsidRPr="00315464">
              <w:rPr>
                <w:szCs w:val="24"/>
              </w:rPr>
              <w:fldChar w:fldCharType="separate"/>
            </w:r>
            <w:r w:rsidR="008E1EB1">
              <w:rPr>
                <w:szCs w:val="24"/>
              </w:rPr>
              <w:t> </w:t>
            </w:r>
            <w:r w:rsidR="008E1EB1">
              <w:rPr>
                <w:szCs w:val="24"/>
              </w:rPr>
              <w:t> </w:t>
            </w:r>
            <w:r w:rsidR="008E1EB1">
              <w:rPr>
                <w:szCs w:val="24"/>
              </w:rPr>
              <w:t> </w:t>
            </w:r>
            <w:r w:rsidR="008E1EB1">
              <w:rPr>
                <w:szCs w:val="24"/>
              </w:rPr>
              <w:t> </w:t>
            </w:r>
            <w:r w:rsidR="008E1EB1">
              <w:rPr>
                <w:szCs w:val="24"/>
              </w:rPr>
              <w:t> </w:t>
            </w:r>
            <w:r w:rsidRPr="00315464">
              <w:rPr>
                <w:szCs w:val="24"/>
              </w:rPr>
              <w:fldChar w:fldCharType="end"/>
            </w:r>
          </w:p>
        </w:tc>
      </w:tr>
      <w:tr w:rsidR="00104A5E" w:rsidRPr="00315464" w14:paraId="58578D3F" w14:textId="77777777" w:rsidTr="00195D02">
        <w:trPr>
          <w:cantSplit/>
          <w:jc w:val="center"/>
        </w:trPr>
        <w:tc>
          <w:tcPr>
            <w:tcW w:w="4534" w:type="dxa"/>
            <w:vMerge/>
          </w:tcPr>
          <w:p w14:paraId="3A5596CB" w14:textId="77777777" w:rsidR="00104A5E" w:rsidRPr="00315464" w:rsidRDefault="00104A5E" w:rsidP="00D904FB">
            <w:pPr>
              <w:ind w:right="57"/>
              <w:rPr>
                <w:rStyle w:val="Stilius12pt"/>
                <w:szCs w:val="24"/>
                <w:lang w:eastAsia="lt-LT"/>
              </w:rPr>
            </w:pPr>
          </w:p>
        </w:tc>
        <w:tc>
          <w:tcPr>
            <w:tcW w:w="567" w:type="dxa"/>
            <w:vMerge/>
          </w:tcPr>
          <w:p w14:paraId="0086AEAF" w14:textId="77777777" w:rsidR="00104A5E" w:rsidRPr="00315464" w:rsidRDefault="00104A5E" w:rsidP="00D904FB">
            <w:pPr>
              <w:ind w:right="57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49E8273F" w14:textId="77777777" w:rsidR="00104A5E" w:rsidRPr="00315464" w:rsidRDefault="00104A5E" w:rsidP="00D904FB">
            <w:pPr>
              <w:jc w:val="right"/>
              <w:rPr>
                <w:szCs w:val="24"/>
              </w:rPr>
            </w:pPr>
            <w:r w:rsidRPr="00315464">
              <w:rPr>
                <w:rStyle w:val="Stilius12pt"/>
                <w:szCs w:val="24"/>
              </w:rPr>
              <w:t>Į 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367427" w14:textId="77777777" w:rsidR="00104A5E" w:rsidRPr="00315464" w:rsidRDefault="005F5997" w:rsidP="00D904FB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2001-01-01"/>
                  <w:textInput>
                    <w:type w:val="date"/>
                    <w:format w:val="yyyy-MM-dd"/>
                  </w:textInput>
                </w:ffData>
              </w:fldChar>
            </w:r>
            <w:r w:rsidR="00104A5E" w:rsidRPr="00315464">
              <w:rPr>
                <w:szCs w:val="24"/>
              </w:rPr>
              <w:instrText xml:space="preserve"> FORMTEXT </w:instrText>
            </w:r>
            <w:r w:rsidRPr="00315464">
              <w:rPr>
                <w:szCs w:val="24"/>
              </w:rPr>
            </w:r>
            <w:r w:rsidRPr="00315464">
              <w:rPr>
                <w:szCs w:val="24"/>
              </w:rPr>
              <w:fldChar w:fldCharType="separate"/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Pr="00315464">
              <w:rPr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612E06C" w14:textId="77777777" w:rsidR="00104A5E" w:rsidRPr="00315464" w:rsidRDefault="00104A5E" w:rsidP="00D904FB">
            <w:pPr>
              <w:jc w:val="right"/>
              <w:rPr>
                <w:szCs w:val="24"/>
              </w:rPr>
            </w:pPr>
            <w:r w:rsidRPr="00315464">
              <w:rPr>
                <w:szCs w:val="24"/>
              </w:rPr>
              <w:t>Nr. 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386A6C" w14:textId="77777777" w:rsidR="00104A5E" w:rsidRPr="00315464" w:rsidRDefault="005F5997" w:rsidP="00D904FB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4A5E" w:rsidRPr="00315464">
              <w:rPr>
                <w:szCs w:val="24"/>
              </w:rPr>
              <w:instrText xml:space="preserve"> FORMTEXT </w:instrText>
            </w:r>
            <w:r w:rsidRPr="00315464">
              <w:rPr>
                <w:szCs w:val="24"/>
              </w:rPr>
            </w:r>
            <w:r w:rsidRPr="00315464">
              <w:rPr>
                <w:szCs w:val="24"/>
              </w:rPr>
              <w:fldChar w:fldCharType="separate"/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Pr="00315464">
              <w:rPr>
                <w:szCs w:val="24"/>
              </w:rPr>
              <w:fldChar w:fldCharType="end"/>
            </w:r>
          </w:p>
        </w:tc>
      </w:tr>
      <w:tr w:rsidR="00287B2F" w:rsidRPr="00315464" w14:paraId="6CD9E3FC" w14:textId="77777777" w:rsidTr="00D02760">
        <w:trPr>
          <w:cantSplit/>
          <w:jc w:val="center"/>
        </w:trPr>
        <w:tc>
          <w:tcPr>
            <w:tcW w:w="4534" w:type="dxa"/>
            <w:vMerge/>
          </w:tcPr>
          <w:p w14:paraId="31D285D3" w14:textId="77777777" w:rsidR="00287B2F" w:rsidRPr="00315464" w:rsidRDefault="00287B2F" w:rsidP="00D904FB">
            <w:pPr>
              <w:ind w:right="57"/>
              <w:rPr>
                <w:rStyle w:val="Stilius12pt"/>
                <w:szCs w:val="24"/>
                <w:lang w:eastAsia="lt-LT"/>
              </w:rPr>
            </w:pPr>
          </w:p>
        </w:tc>
        <w:tc>
          <w:tcPr>
            <w:tcW w:w="567" w:type="dxa"/>
            <w:vMerge/>
          </w:tcPr>
          <w:p w14:paraId="7464C49E" w14:textId="77777777" w:rsidR="00287B2F" w:rsidRPr="00315464" w:rsidRDefault="00287B2F" w:rsidP="00D904FB">
            <w:pPr>
              <w:ind w:right="57"/>
              <w:jc w:val="center"/>
              <w:rPr>
                <w:szCs w:val="24"/>
              </w:rPr>
            </w:pPr>
          </w:p>
        </w:tc>
        <w:tc>
          <w:tcPr>
            <w:tcW w:w="4537" w:type="dxa"/>
            <w:gridSpan w:val="4"/>
            <w:vAlign w:val="center"/>
          </w:tcPr>
          <w:p w14:paraId="58D7E0DA" w14:textId="77777777" w:rsidR="00287B2F" w:rsidRPr="00315464" w:rsidRDefault="00287B2F" w:rsidP="00D904FB">
            <w:pPr>
              <w:jc w:val="right"/>
              <w:rPr>
                <w:szCs w:val="24"/>
              </w:rPr>
            </w:pPr>
          </w:p>
        </w:tc>
      </w:tr>
    </w:tbl>
    <w:p w14:paraId="7E0C1DC0" w14:textId="77777777" w:rsidR="00D904FB" w:rsidRDefault="00D904FB" w:rsidP="00D904FB">
      <w:pPr>
        <w:pStyle w:val="StiliusPrie12ptPo12pt"/>
        <w:spacing w:before="0" w:after="0"/>
        <w:rPr>
          <w:b/>
          <w:caps/>
        </w:rPr>
      </w:pPr>
    </w:p>
    <w:p w14:paraId="31DE3B79" w14:textId="77777777" w:rsidR="00104A5E" w:rsidRPr="00611E1C" w:rsidRDefault="005F5997" w:rsidP="00D904FB">
      <w:pPr>
        <w:pStyle w:val="StiliusPrie12ptPo12pt"/>
        <w:spacing w:before="0" w:after="0"/>
        <w:rPr>
          <w:b/>
        </w:rPr>
      </w:pPr>
      <w:r w:rsidRPr="00611E1C">
        <w:rPr>
          <w:b/>
          <w:caps/>
        </w:rPr>
        <w:fldChar w:fldCharType="begin">
          <w:ffData>
            <w:name w:val=""/>
            <w:enabled/>
            <w:calcOnExit w:val="0"/>
            <w:textInput>
              <w:default w:val="TEKSTO ANTRAŠTĖ"/>
              <w:format w:val="Didžiosios raidės"/>
            </w:textInput>
          </w:ffData>
        </w:fldChar>
      </w:r>
      <w:r w:rsidR="00611E1C" w:rsidRPr="00611E1C">
        <w:rPr>
          <w:b/>
          <w:caps/>
        </w:rPr>
        <w:instrText xml:space="preserve"> FORMTEXT </w:instrText>
      </w:r>
      <w:r w:rsidRPr="00611E1C">
        <w:rPr>
          <w:b/>
          <w:caps/>
        </w:rPr>
      </w:r>
      <w:r w:rsidRPr="00611E1C">
        <w:rPr>
          <w:b/>
          <w:caps/>
        </w:rPr>
        <w:fldChar w:fldCharType="separate"/>
      </w:r>
      <w:r w:rsidR="004341B3">
        <w:rPr>
          <w:b/>
          <w:caps/>
        </w:rPr>
        <w:t> </w:t>
      </w:r>
      <w:r w:rsidR="004341B3">
        <w:rPr>
          <w:b/>
          <w:caps/>
        </w:rPr>
        <w:t> </w:t>
      </w:r>
      <w:r w:rsidR="004341B3">
        <w:rPr>
          <w:b/>
          <w:caps/>
        </w:rPr>
        <w:t> </w:t>
      </w:r>
      <w:r w:rsidR="004341B3">
        <w:rPr>
          <w:b/>
          <w:caps/>
        </w:rPr>
        <w:t> </w:t>
      </w:r>
      <w:r w:rsidR="004341B3">
        <w:rPr>
          <w:b/>
          <w:caps/>
        </w:rPr>
        <w:t> </w:t>
      </w:r>
      <w:r w:rsidRPr="00611E1C">
        <w:rPr>
          <w:b/>
          <w:caps/>
        </w:rPr>
        <w:fldChar w:fldCharType="end"/>
      </w:r>
    </w:p>
    <w:p w14:paraId="359C5A03" w14:textId="77777777" w:rsidR="00070120" w:rsidRPr="00AA50A1" w:rsidRDefault="00070120" w:rsidP="00D904FB">
      <w:pPr>
        <w:rPr>
          <w:rStyle w:val="Stilius12pt"/>
          <w:sz w:val="16"/>
          <w:szCs w:val="16"/>
        </w:rPr>
      </w:pPr>
    </w:p>
    <w:p w14:paraId="4A3602C0" w14:textId="77777777" w:rsidR="00070120" w:rsidRPr="00611E1C" w:rsidRDefault="00070120" w:rsidP="00D904FB">
      <w:pPr>
        <w:rPr>
          <w:rStyle w:val="Stilius12pt"/>
        </w:rPr>
        <w:sectPr w:rsidR="00070120" w:rsidRPr="00611E1C" w:rsidSect="00D904FB">
          <w:headerReference w:type="even" r:id="rId10"/>
          <w:headerReference w:type="default" r:id="rId11"/>
          <w:headerReference w:type="first" r:id="rId12"/>
          <w:type w:val="continuous"/>
          <w:pgSz w:w="11906" w:h="16838" w:code="9"/>
          <w:pgMar w:top="1134" w:right="567" w:bottom="1134" w:left="1701" w:header="567" w:footer="510" w:gutter="0"/>
          <w:cols w:space="1296"/>
          <w:titlePg/>
          <w:docGrid w:linePitch="272"/>
        </w:sectPr>
      </w:pPr>
    </w:p>
    <w:p w14:paraId="15145B8A" w14:textId="77777777" w:rsidR="00C90460" w:rsidRPr="00D86E22" w:rsidRDefault="00C90460" w:rsidP="00C90460">
      <w:pPr>
        <w:pStyle w:val="Pavadinimas"/>
      </w:pPr>
      <w:r w:rsidRPr="00D86E22">
        <w:t>AIŠKINAMASIS RAŠTAS</w:t>
      </w:r>
    </w:p>
    <w:p w14:paraId="4908842A" w14:textId="722ABAFC" w:rsidR="00C90460" w:rsidRPr="00D86E22" w:rsidRDefault="00D3445E" w:rsidP="00C90460">
      <w:pPr>
        <w:jc w:val="center"/>
        <w:rPr>
          <w:b/>
          <w:bCs/>
        </w:rPr>
      </w:pPr>
      <w:r w:rsidRPr="00D86E22">
        <w:rPr>
          <w:b/>
          <w:bCs/>
        </w:rPr>
        <w:t xml:space="preserve">DĖL </w:t>
      </w:r>
      <w:r w:rsidR="00C90460" w:rsidRPr="00D86E22">
        <w:rPr>
          <w:b/>
          <w:bCs/>
        </w:rPr>
        <w:t>MOKESČI</w:t>
      </w:r>
      <w:r w:rsidR="00EC6780">
        <w:rPr>
          <w:b/>
          <w:bCs/>
        </w:rPr>
        <w:t>Ų</w:t>
      </w:r>
      <w:r w:rsidR="00C90460" w:rsidRPr="00D86E22">
        <w:rPr>
          <w:b/>
          <w:bCs/>
        </w:rPr>
        <w:t xml:space="preserve"> </w:t>
      </w:r>
      <w:r w:rsidR="000509F5" w:rsidRPr="00D86E22">
        <w:rPr>
          <w:b/>
          <w:bCs/>
        </w:rPr>
        <w:t>LENGVAT</w:t>
      </w:r>
      <w:r w:rsidR="00EC6780">
        <w:rPr>
          <w:b/>
          <w:bCs/>
        </w:rPr>
        <w:t>Ų</w:t>
      </w:r>
    </w:p>
    <w:p w14:paraId="66C32096" w14:textId="77777777" w:rsidR="00C90460" w:rsidRPr="00D86E22" w:rsidRDefault="00C90460" w:rsidP="00C90460">
      <w:pPr>
        <w:jc w:val="center"/>
        <w:rPr>
          <w:b/>
          <w:bCs/>
        </w:rPr>
      </w:pPr>
    </w:p>
    <w:p w14:paraId="66C618D2" w14:textId="6184EFBE" w:rsidR="00C90460" w:rsidRPr="00304BCA" w:rsidRDefault="00B0401F" w:rsidP="00C90460">
      <w:pPr>
        <w:jc w:val="center"/>
      </w:pPr>
      <w:r w:rsidRPr="001A3E9B">
        <w:t>202</w:t>
      </w:r>
      <w:r w:rsidR="00D26069" w:rsidRPr="001A3E9B">
        <w:t>4</w:t>
      </w:r>
      <w:r w:rsidRPr="001A3E9B">
        <w:t>-1</w:t>
      </w:r>
      <w:r w:rsidR="00E67807" w:rsidRPr="001A3E9B">
        <w:t>2</w:t>
      </w:r>
      <w:r w:rsidR="00C90460" w:rsidRPr="001A3E9B">
        <w:t>-</w:t>
      </w:r>
      <w:r w:rsidR="00E67807" w:rsidRPr="001A3E9B">
        <w:t>0</w:t>
      </w:r>
      <w:r w:rsidR="00A405A0">
        <w:t>4</w:t>
      </w:r>
    </w:p>
    <w:p w14:paraId="58B31391" w14:textId="77777777" w:rsidR="00C90460" w:rsidRPr="00D86E22" w:rsidRDefault="00C90460" w:rsidP="00C90460">
      <w:pPr>
        <w:jc w:val="center"/>
      </w:pPr>
      <w:r w:rsidRPr="00304BCA">
        <w:t>Kazlų Rūda</w:t>
      </w:r>
    </w:p>
    <w:p w14:paraId="6902955D" w14:textId="77777777" w:rsidR="00C90460" w:rsidRPr="00D86E22" w:rsidRDefault="00C90460" w:rsidP="00C90460">
      <w:pPr>
        <w:jc w:val="both"/>
        <w:rPr>
          <w:b/>
          <w:bCs/>
        </w:rPr>
      </w:pPr>
    </w:p>
    <w:p w14:paraId="7B824545" w14:textId="3D58CC45" w:rsidR="00C106BE" w:rsidRDefault="008E6BE5" w:rsidP="00C106BE">
      <w:pPr>
        <w:pStyle w:val="Pagrindinistekstas"/>
        <w:ind w:firstLine="720"/>
        <w:jc w:val="both"/>
        <w:rPr>
          <w:b/>
          <w:bCs/>
        </w:rPr>
      </w:pPr>
      <w:r>
        <w:rPr>
          <w:b/>
          <w:bCs/>
        </w:rPr>
        <w:t>Tarybos s</w:t>
      </w:r>
      <w:r w:rsidR="00C90460" w:rsidRPr="00AA2E3D">
        <w:rPr>
          <w:b/>
          <w:bCs/>
        </w:rPr>
        <w:t xml:space="preserve">prendimo projekto </w:t>
      </w:r>
      <w:r>
        <w:rPr>
          <w:b/>
          <w:bCs/>
        </w:rPr>
        <w:t>tikslai ir uždaviniai</w:t>
      </w:r>
      <w:r w:rsidR="00C90460" w:rsidRPr="00AA2E3D">
        <w:rPr>
          <w:b/>
          <w:bCs/>
        </w:rPr>
        <w:t>:</w:t>
      </w:r>
      <w:r w:rsidRPr="008E6BE5">
        <w:t xml:space="preserve"> </w:t>
      </w:r>
      <w:r w:rsidRPr="00AA2E3D">
        <w:t xml:space="preserve">Teisės aktų nustatyta tvarka savivaldybės taryba turi teisę suteikti mokesčių lengvatas ar atleisti nuo mokesčių. </w:t>
      </w:r>
      <w:r>
        <w:t>Vadovaujantis Kazlų Rūdos savivaldybės tarybos 2020-04-06 sprendimu Nr. TS-59 patvirtintu Mokesčių lengvatų svarstymo ir teikimo pagal atskirus prašymus tvarkos aprašo 13 punktu, prašymai priimami ir registruojami iki einamųjų metų lapkričio 20 d. įskaitytinai.</w:t>
      </w:r>
    </w:p>
    <w:p w14:paraId="1954BA1E" w14:textId="7AF60AB6" w:rsidR="006B2893" w:rsidRPr="00C106BE" w:rsidRDefault="00063D37" w:rsidP="00C106BE">
      <w:pPr>
        <w:pStyle w:val="Pagrindinistekstas"/>
        <w:ind w:firstLine="720"/>
        <w:jc w:val="both"/>
        <w:rPr>
          <w:b/>
          <w:bCs/>
        </w:rPr>
      </w:pPr>
      <w:r>
        <w:rPr>
          <w:bCs/>
        </w:rPr>
        <w:t>202</w:t>
      </w:r>
      <w:r w:rsidR="00DA7D07">
        <w:rPr>
          <w:bCs/>
        </w:rPr>
        <w:t>4</w:t>
      </w:r>
      <w:r w:rsidR="003D5EB1">
        <w:rPr>
          <w:bCs/>
        </w:rPr>
        <w:t xml:space="preserve"> m. </w:t>
      </w:r>
      <w:r w:rsidR="007B1BFB">
        <w:rPr>
          <w:bCs/>
        </w:rPr>
        <w:t>spalio</w:t>
      </w:r>
      <w:r w:rsidR="003D5EB1">
        <w:rPr>
          <w:bCs/>
        </w:rPr>
        <w:t xml:space="preserve"> </w:t>
      </w:r>
      <w:r w:rsidR="007B1BFB">
        <w:rPr>
          <w:bCs/>
        </w:rPr>
        <w:t>2</w:t>
      </w:r>
      <w:r w:rsidR="006A44F8">
        <w:rPr>
          <w:bCs/>
        </w:rPr>
        <w:t>5</w:t>
      </w:r>
      <w:r w:rsidR="007B1BFB">
        <w:rPr>
          <w:bCs/>
        </w:rPr>
        <w:t xml:space="preserve"> d.</w:t>
      </w:r>
      <w:r w:rsidR="00216352">
        <w:rPr>
          <w:bCs/>
        </w:rPr>
        <w:t xml:space="preserve"> </w:t>
      </w:r>
      <w:r w:rsidR="00DD2BD5">
        <w:rPr>
          <w:bCs/>
        </w:rPr>
        <w:t>–</w:t>
      </w:r>
      <w:r w:rsidR="00216352">
        <w:rPr>
          <w:bCs/>
        </w:rPr>
        <w:t xml:space="preserve"> </w:t>
      </w:r>
      <w:r w:rsidR="007B1BFB">
        <w:rPr>
          <w:bCs/>
        </w:rPr>
        <w:t xml:space="preserve">lapkričio </w:t>
      </w:r>
      <w:r w:rsidR="003D5EB1">
        <w:rPr>
          <w:bCs/>
        </w:rPr>
        <w:t>2</w:t>
      </w:r>
      <w:r w:rsidR="007B1BFB">
        <w:rPr>
          <w:bCs/>
        </w:rPr>
        <w:t>0</w:t>
      </w:r>
      <w:r w:rsidR="003D5EB1">
        <w:rPr>
          <w:bCs/>
        </w:rPr>
        <w:t xml:space="preserve"> d.</w:t>
      </w:r>
      <w:r>
        <w:rPr>
          <w:bCs/>
        </w:rPr>
        <w:t xml:space="preserve"> </w:t>
      </w:r>
      <w:r w:rsidRPr="00281B51">
        <w:rPr>
          <w:bCs/>
        </w:rPr>
        <w:t>gauta</w:t>
      </w:r>
      <w:r w:rsidR="003D5EB1" w:rsidRPr="00281B51">
        <w:rPr>
          <w:bCs/>
        </w:rPr>
        <w:t xml:space="preserve"> </w:t>
      </w:r>
      <w:r w:rsidR="006A44F8">
        <w:rPr>
          <w:bCs/>
        </w:rPr>
        <w:t>4</w:t>
      </w:r>
      <w:r w:rsidR="003D5EB1" w:rsidRPr="00281B51">
        <w:rPr>
          <w:bCs/>
        </w:rPr>
        <w:t xml:space="preserve"> juridinių </w:t>
      </w:r>
      <w:r w:rsidR="003D5EB1">
        <w:rPr>
          <w:bCs/>
        </w:rPr>
        <w:t>asmenų</w:t>
      </w:r>
      <w:r w:rsidR="007B1BFB">
        <w:rPr>
          <w:bCs/>
        </w:rPr>
        <w:t xml:space="preserve"> prašymai </w:t>
      </w:r>
      <w:r w:rsidR="006B2893">
        <w:rPr>
          <w:bCs/>
        </w:rPr>
        <w:t>suteikti 202</w:t>
      </w:r>
      <w:r w:rsidR="006A44F8">
        <w:rPr>
          <w:bCs/>
        </w:rPr>
        <w:t>4</w:t>
      </w:r>
      <w:r w:rsidR="006B2893">
        <w:rPr>
          <w:bCs/>
        </w:rPr>
        <w:t xml:space="preserve"> metais nekilnojamojo turto mokesčio</w:t>
      </w:r>
      <w:r w:rsidR="006A44F8">
        <w:rPr>
          <w:bCs/>
        </w:rPr>
        <w:t xml:space="preserve"> </w:t>
      </w:r>
      <w:r w:rsidR="006B2893">
        <w:rPr>
          <w:bCs/>
        </w:rPr>
        <w:t>lengvatą</w:t>
      </w:r>
      <w:r w:rsidR="0046133E">
        <w:rPr>
          <w:bCs/>
        </w:rPr>
        <w:t xml:space="preserve"> ir 1 fizinio asmens</w:t>
      </w:r>
      <w:r w:rsidR="00E67807">
        <w:rPr>
          <w:bCs/>
        </w:rPr>
        <w:t xml:space="preserve"> </w:t>
      </w:r>
      <w:r w:rsidR="001A3E9B">
        <w:rPr>
          <w:bCs/>
        </w:rPr>
        <w:t>prašymas suteikti valstybinės žemės nuomos mokesčio lengvatą.</w:t>
      </w:r>
    </w:p>
    <w:p w14:paraId="4CAE65FB" w14:textId="14E9C8A8" w:rsidR="006B753A" w:rsidRPr="00FD25A8" w:rsidRDefault="00E67807" w:rsidP="002D7961">
      <w:pPr>
        <w:pStyle w:val="Pagrindinistekstas"/>
        <w:jc w:val="both"/>
        <w:rPr>
          <w:i/>
          <w:iCs/>
        </w:rPr>
      </w:pPr>
      <w:r>
        <w:t xml:space="preserve">           </w:t>
      </w:r>
      <w:r w:rsidR="006B753A" w:rsidRPr="00FD25A8">
        <w:rPr>
          <w:i/>
          <w:iCs/>
        </w:rPr>
        <w:t xml:space="preserve">Kazlų Rūdos savivaldybės mokesčių lengvatų </w:t>
      </w:r>
      <w:r w:rsidR="00D764FF" w:rsidRPr="00FD25A8">
        <w:rPr>
          <w:i/>
          <w:iCs/>
        </w:rPr>
        <w:t xml:space="preserve">svarstymo komisijos </w:t>
      </w:r>
      <w:r w:rsidR="00D764FF" w:rsidRPr="001A3E9B">
        <w:rPr>
          <w:i/>
          <w:iCs/>
        </w:rPr>
        <w:t>202</w:t>
      </w:r>
      <w:r w:rsidR="006A44F8" w:rsidRPr="001A3E9B">
        <w:rPr>
          <w:i/>
          <w:iCs/>
        </w:rPr>
        <w:t>4</w:t>
      </w:r>
      <w:r w:rsidR="00B0401F" w:rsidRPr="001A3E9B">
        <w:rPr>
          <w:i/>
          <w:iCs/>
        </w:rPr>
        <w:t>-1</w:t>
      </w:r>
      <w:r w:rsidR="00281B51" w:rsidRPr="001A3E9B">
        <w:rPr>
          <w:i/>
          <w:iCs/>
        </w:rPr>
        <w:t>1</w:t>
      </w:r>
      <w:r w:rsidR="00B0401F" w:rsidRPr="001A3E9B">
        <w:rPr>
          <w:i/>
          <w:iCs/>
        </w:rPr>
        <w:t>-</w:t>
      </w:r>
      <w:r w:rsidR="00281B51" w:rsidRPr="001A3E9B">
        <w:rPr>
          <w:i/>
          <w:iCs/>
        </w:rPr>
        <w:t>2</w:t>
      </w:r>
      <w:r w:rsidR="001A3E9B" w:rsidRPr="001A3E9B">
        <w:rPr>
          <w:i/>
          <w:iCs/>
        </w:rPr>
        <w:t>6</w:t>
      </w:r>
      <w:r w:rsidR="006B753A" w:rsidRPr="00FD25A8">
        <w:rPr>
          <w:i/>
          <w:iCs/>
        </w:rPr>
        <w:t xml:space="preserve"> </w:t>
      </w:r>
      <w:r w:rsidR="00D764FF" w:rsidRPr="00FD25A8">
        <w:rPr>
          <w:i/>
          <w:iCs/>
        </w:rPr>
        <w:t xml:space="preserve"> posėdžio išvada</w:t>
      </w:r>
      <w:r w:rsidR="006B753A" w:rsidRPr="00FD25A8">
        <w:rPr>
          <w:i/>
          <w:iCs/>
        </w:rPr>
        <w:t>:</w:t>
      </w:r>
    </w:p>
    <w:p w14:paraId="5042C593" w14:textId="556FE269" w:rsidR="00B70E43" w:rsidRDefault="00544065" w:rsidP="00763525">
      <w:pPr>
        <w:pStyle w:val="Pagrindinistekstas"/>
        <w:ind w:firstLine="720"/>
        <w:jc w:val="both"/>
      </w:pPr>
      <w:r w:rsidRPr="00FD2937">
        <w:t xml:space="preserve">-„Siūlyti </w:t>
      </w:r>
      <w:r w:rsidR="004A6876" w:rsidRPr="00FD2937">
        <w:t>S</w:t>
      </w:r>
      <w:r w:rsidRPr="00FD2937">
        <w:t xml:space="preserve">avivaldybės tarybai </w:t>
      </w:r>
      <w:r w:rsidR="00647AEE" w:rsidRPr="00FD2937">
        <w:t>sumažinti nekiln</w:t>
      </w:r>
      <w:r w:rsidR="003413AF" w:rsidRPr="00FD2937">
        <w:t>ojamojo turto mokestį 50 proc.</w:t>
      </w:r>
      <w:r w:rsidR="00F8226F" w:rsidRPr="00FD2937">
        <w:t xml:space="preserve"> nuo paramai skirtos sumos</w:t>
      </w:r>
      <w:r w:rsidR="001A3E9B">
        <w:t>, kadangi</w:t>
      </w:r>
      <w:r w:rsidR="00647AEE" w:rsidRPr="00FD2937">
        <w:t xml:space="preserve"> UAB „Kirvilė“</w:t>
      </w:r>
      <w:r w:rsidR="008866C2" w:rsidRPr="00FD2937">
        <w:t xml:space="preserve">, </w:t>
      </w:r>
      <w:r w:rsidR="00647AEE" w:rsidRPr="00FD2937">
        <w:t>UAB „</w:t>
      </w:r>
      <w:r w:rsidR="0033712A" w:rsidRPr="00FD2937">
        <w:t>Indasta</w:t>
      </w:r>
      <w:r w:rsidR="00647AEE" w:rsidRPr="00FD2937">
        <w:t>“</w:t>
      </w:r>
      <w:r w:rsidR="006A44F8">
        <w:t xml:space="preserve">, </w:t>
      </w:r>
      <w:r w:rsidR="001A3E9B">
        <w:t xml:space="preserve">UAB Migva“ ir </w:t>
      </w:r>
      <w:r w:rsidR="008866C2" w:rsidRPr="00FD2937">
        <w:t>UAB „Jūrės me</w:t>
      </w:r>
      <w:r w:rsidR="001A3E9B">
        <w:t xml:space="preserve">dis“ </w:t>
      </w:r>
      <w:r w:rsidR="00647AEE" w:rsidRPr="00FD2937">
        <w:t xml:space="preserve">teikė paramą </w:t>
      </w:r>
      <w:r w:rsidR="00716B9D" w:rsidRPr="00FD2937">
        <w:t xml:space="preserve">Kazlų Rūdos savivaldybės </w:t>
      </w:r>
      <w:r w:rsidR="00DD2BD5">
        <w:t>k</w:t>
      </w:r>
      <w:r w:rsidR="00716B9D" w:rsidRPr="00FD2937">
        <w:t xml:space="preserve">ultūros centrui </w:t>
      </w:r>
      <w:r w:rsidR="008A3F08">
        <w:t>„</w:t>
      </w:r>
      <w:r w:rsidR="00716B9D" w:rsidRPr="00FD2937">
        <w:t>Kazlų Rūdos miesto šventės</w:t>
      </w:r>
      <w:r w:rsidR="008A3F08">
        <w:t xml:space="preserve"> 2024“</w:t>
      </w:r>
      <w:r w:rsidR="00716B9D" w:rsidRPr="00FD2937">
        <w:t xml:space="preserve"> organizavimui ir </w:t>
      </w:r>
      <w:r w:rsidR="00304BCA" w:rsidRPr="00FD2937">
        <w:t>UAB „Jūrės medis</w:t>
      </w:r>
      <w:r w:rsidR="00DD2BD5">
        <w:t>“</w:t>
      </w:r>
      <w:r w:rsidR="00304BCA" w:rsidRPr="00FD2937">
        <w:t xml:space="preserve"> teikė paramą Kazlų Rūdos </w:t>
      </w:r>
      <w:r w:rsidR="006A44F8">
        <w:t>Švč. Jėzaus širdies</w:t>
      </w:r>
      <w:r w:rsidR="008A3F08">
        <w:t xml:space="preserve"> parapijai.</w:t>
      </w:r>
      <w:r w:rsidR="00CE6015">
        <w:t>“</w:t>
      </w:r>
    </w:p>
    <w:p w14:paraId="0AC6300A" w14:textId="404DC830" w:rsidR="00C106BE" w:rsidRPr="00AA2E3D" w:rsidRDefault="00F816C4" w:rsidP="00763525">
      <w:pPr>
        <w:pStyle w:val="Pagrindinistekstas"/>
        <w:ind w:firstLine="720"/>
        <w:jc w:val="both"/>
      </w:pPr>
      <w:r w:rsidRPr="00763525">
        <w:t>-„</w:t>
      </w:r>
      <w:r w:rsidR="00763525" w:rsidRPr="00763525">
        <w:t>Netenkinti Daivos Stankevičiūtės prašymo dėl žemės mokesčio lengvatos suteikimo, nes neatitinka Mokesčių lengvatų svarstymo ir teikimo pagal atskirus prašymus tvarkos aprašo“.</w:t>
      </w:r>
    </w:p>
    <w:p w14:paraId="7C59F556" w14:textId="1695073C" w:rsidR="00763525" w:rsidRPr="00763525" w:rsidRDefault="00DA2E5D" w:rsidP="003E3F57">
      <w:pPr>
        <w:pStyle w:val="Pagrindinistekstas"/>
        <w:tabs>
          <w:tab w:val="left" w:pos="720"/>
        </w:tabs>
        <w:ind w:firstLine="720"/>
        <w:jc w:val="both"/>
        <w:rPr>
          <w:rStyle w:val="Grietas"/>
          <w:b w:val="0"/>
          <w:bCs w:val="0"/>
        </w:rPr>
      </w:pPr>
      <w:r>
        <w:rPr>
          <w:b/>
          <w:bCs/>
        </w:rPr>
        <w:t>Dabartinis ir siūlomas Tarybos sprendimo projekte aptariamų klausimų reguliavimas</w:t>
      </w:r>
      <w:r w:rsidR="00611404" w:rsidRPr="00611404">
        <w:rPr>
          <w:b/>
          <w:bCs/>
        </w:rPr>
        <w:t>:</w:t>
      </w:r>
      <w:r w:rsidR="005264DF">
        <w:rPr>
          <w:b/>
          <w:bCs/>
        </w:rPr>
        <w:t xml:space="preserve"> </w:t>
      </w:r>
      <w:r w:rsidR="00763525" w:rsidRPr="00763525">
        <w:rPr>
          <w:rStyle w:val="Grietas"/>
          <w:b w:val="0"/>
          <w:bCs w:val="0"/>
        </w:rPr>
        <w:t>Lietuvos Respublikos vietos savivaldos įstatymo 6 straipsnio 2 punkt</w:t>
      </w:r>
      <w:r w:rsidR="00763525">
        <w:rPr>
          <w:rStyle w:val="Grietas"/>
          <w:b w:val="0"/>
          <w:bCs w:val="0"/>
        </w:rPr>
        <w:t>as</w:t>
      </w:r>
      <w:r w:rsidR="00763525" w:rsidRPr="00763525">
        <w:rPr>
          <w:rStyle w:val="Grietas"/>
          <w:b w:val="0"/>
          <w:bCs w:val="0"/>
        </w:rPr>
        <w:t>, 15 straipsnio 2 dalies 14 punkt</w:t>
      </w:r>
      <w:r w:rsidR="00763525">
        <w:rPr>
          <w:rStyle w:val="Grietas"/>
          <w:b w:val="0"/>
          <w:bCs w:val="0"/>
        </w:rPr>
        <w:t>as</w:t>
      </w:r>
      <w:r w:rsidR="00763525" w:rsidRPr="00763525">
        <w:rPr>
          <w:rStyle w:val="Grietas"/>
          <w:b w:val="0"/>
          <w:bCs w:val="0"/>
        </w:rPr>
        <w:t>, Lietuvos Respublikos nekilnojamojo turto mokesčio įstatymo 7 straipsnio 5 dali</w:t>
      </w:r>
      <w:r w:rsidR="00763525">
        <w:rPr>
          <w:rStyle w:val="Grietas"/>
          <w:b w:val="0"/>
          <w:bCs w:val="0"/>
        </w:rPr>
        <w:t>s</w:t>
      </w:r>
      <w:r w:rsidR="00763525" w:rsidRPr="00763525">
        <w:rPr>
          <w:rStyle w:val="Grietas"/>
          <w:b w:val="0"/>
          <w:bCs w:val="0"/>
        </w:rPr>
        <w:t>,</w:t>
      </w:r>
      <w:r w:rsidR="00763525" w:rsidRPr="00900649">
        <w:rPr>
          <w:rStyle w:val="Grietas"/>
        </w:rPr>
        <w:t xml:space="preserve"> </w:t>
      </w:r>
      <w:r w:rsidR="00763525" w:rsidRPr="00900649">
        <w:t>Kazlų Rūdos savivaldybės tarybos 2020-04-06 sprendimu Nr. TS-60 „Dėl kultūros, sporto ir kitų visuomeninių projektų rėmimo skatinimo“ patvirtinto</w:t>
      </w:r>
      <w:r w:rsidR="00763525">
        <w:t>s</w:t>
      </w:r>
      <w:r w:rsidR="00763525" w:rsidRPr="00900649">
        <w:t xml:space="preserve"> </w:t>
      </w:r>
      <w:r w:rsidR="00763525" w:rsidRPr="00900649">
        <w:rPr>
          <w:color w:val="000000"/>
          <w:szCs w:val="24"/>
          <w:lang w:eastAsia="lt-LT"/>
        </w:rPr>
        <w:t>Mokesčių lengvatų juridiniams ir fiziniams asmenims, remiantiems Kultūros, sporto ir kitus visuomeninius projektus Kazlų Rūdos savivaldybėje, teikimo taisyklė</w:t>
      </w:r>
      <w:r w:rsidR="00763525">
        <w:rPr>
          <w:color w:val="000000"/>
          <w:szCs w:val="24"/>
          <w:lang w:eastAsia="lt-LT"/>
        </w:rPr>
        <w:t>s</w:t>
      </w:r>
      <w:r w:rsidR="00763525" w:rsidRPr="00900649">
        <w:rPr>
          <w:color w:val="000000"/>
          <w:szCs w:val="24"/>
          <w:lang w:eastAsia="lt-LT"/>
        </w:rPr>
        <w:t xml:space="preserve">, Kazlų Rūdos savivaldybės tarybos 2020-04-06 sprendimu Nr. TS-59 „Dėl </w:t>
      </w:r>
      <w:r w:rsidR="00216352">
        <w:rPr>
          <w:color w:val="000000"/>
          <w:szCs w:val="24"/>
          <w:lang w:eastAsia="lt-LT"/>
        </w:rPr>
        <w:t>M</w:t>
      </w:r>
      <w:r w:rsidR="00763525" w:rsidRPr="00900649">
        <w:rPr>
          <w:color w:val="000000"/>
          <w:szCs w:val="24"/>
          <w:lang w:eastAsia="lt-LT"/>
        </w:rPr>
        <w:t>okesčių lengvatų svarstymo ir teikimo pagal atskirus prašymus tvarkos aprašo patvirtinimo“ patvirtint</w:t>
      </w:r>
      <w:r w:rsidR="00763525">
        <w:rPr>
          <w:color w:val="000000"/>
          <w:szCs w:val="24"/>
          <w:lang w:eastAsia="lt-LT"/>
        </w:rPr>
        <w:t>as</w:t>
      </w:r>
      <w:r w:rsidR="00763525" w:rsidRPr="00900649">
        <w:rPr>
          <w:color w:val="000000"/>
          <w:szCs w:val="24"/>
          <w:lang w:eastAsia="lt-LT"/>
        </w:rPr>
        <w:t xml:space="preserve"> </w:t>
      </w:r>
      <w:r w:rsidR="00763525" w:rsidRPr="00900649">
        <w:t>Mokesčių lengvatų svarstymo ir teikimo tvarkos apraš</w:t>
      </w:r>
      <w:r w:rsidR="00763525">
        <w:t>as</w:t>
      </w:r>
      <w:r w:rsidR="00763525" w:rsidRPr="00900649">
        <w:rPr>
          <w:color w:val="000000"/>
          <w:szCs w:val="24"/>
          <w:lang w:eastAsia="lt-LT"/>
        </w:rPr>
        <w:t xml:space="preserve"> </w:t>
      </w:r>
      <w:r w:rsidR="00763525">
        <w:rPr>
          <w:rStyle w:val="Grietas"/>
          <w:b w:val="0"/>
          <w:bCs w:val="0"/>
        </w:rPr>
        <w:t>ir</w:t>
      </w:r>
      <w:r w:rsidR="00763525" w:rsidRPr="00763525">
        <w:rPr>
          <w:rStyle w:val="Grietas"/>
          <w:b w:val="0"/>
          <w:bCs w:val="0"/>
        </w:rPr>
        <w:t xml:space="preserve"> Kazlų Rūdos</w:t>
      </w:r>
      <w:r w:rsidR="00763525" w:rsidRPr="00900649">
        <w:rPr>
          <w:rStyle w:val="Grietas"/>
        </w:rPr>
        <w:t xml:space="preserve"> </w:t>
      </w:r>
      <w:r w:rsidR="00763525" w:rsidRPr="00763525">
        <w:rPr>
          <w:rStyle w:val="Grietas"/>
          <w:b w:val="0"/>
          <w:bCs w:val="0"/>
        </w:rPr>
        <w:t>savivaldybės tarybos 2023-05-29 sprendimu Nr. TS-104 „Dėl Kazlų Rūdos savivaldybės mokesčių lengvatų svarstymo komisijos sudarymo ir jos veiklos nuostatų patvirtinimo“ sudarytos Kazlų Rūdos savivaldybės mokesčių lengvatų svarstymo komisijos 2024-11-26 posėdžio protokol</w:t>
      </w:r>
      <w:r w:rsidR="00763525">
        <w:rPr>
          <w:rStyle w:val="Grietas"/>
          <w:b w:val="0"/>
          <w:bCs w:val="0"/>
        </w:rPr>
        <w:t>as</w:t>
      </w:r>
      <w:r w:rsidR="00763525" w:rsidRPr="00763525">
        <w:rPr>
          <w:rStyle w:val="Grietas"/>
          <w:b w:val="0"/>
          <w:bCs w:val="0"/>
        </w:rPr>
        <w:t xml:space="preserve"> Nr. ML-1</w:t>
      </w:r>
      <w:r w:rsidR="00763525">
        <w:rPr>
          <w:rStyle w:val="Grietas"/>
          <w:b w:val="0"/>
          <w:bCs w:val="0"/>
        </w:rPr>
        <w:t>.</w:t>
      </w:r>
    </w:p>
    <w:p w14:paraId="23663367" w14:textId="77777777" w:rsidR="00763525" w:rsidRPr="00763525" w:rsidRDefault="00763525" w:rsidP="003E3F57">
      <w:pPr>
        <w:pStyle w:val="Pagrindinistekstas"/>
        <w:tabs>
          <w:tab w:val="left" w:pos="720"/>
        </w:tabs>
        <w:ind w:firstLine="720"/>
        <w:jc w:val="both"/>
        <w:rPr>
          <w:rStyle w:val="Grietas"/>
          <w:b w:val="0"/>
          <w:bCs w:val="0"/>
        </w:rPr>
      </w:pPr>
    </w:p>
    <w:p w14:paraId="00086C2E" w14:textId="0F7B2376" w:rsidR="00A9167E" w:rsidRDefault="00A9167E" w:rsidP="00667EA0">
      <w:pPr>
        <w:pStyle w:val="Pagrindinistekstas"/>
        <w:ind w:firstLine="720"/>
        <w:jc w:val="both"/>
      </w:pPr>
      <w:r w:rsidRPr="00A9167E">
        <w:rPr>
          <w:b/>
          <w:bCs/>
        </w:rPr>
        <w:lastRenderedPageBreak/>
        <w:t>Galimos pasekmės</w:t>
      </w:r>
      <w:r w:rsidR="00AA7863">
        <w:rPr>
          <w:b/>
          <w:bCs/>
        </w:rPr>
        <w:t xml:space="preserve"> (tiek teigiamos, tiek neigiamos), laukiami rezultatai priėmus Tarybos sprendimą</w:t>
      </w:r>
      <w:r w:rsidRPr="00A9167E">
        <w:rPr>
          <w:b/>
          <w:bCs/>
        </w:rPr>
        <w:t>:</w:t>
      </w:r>
      <w:r>
        <w:t xml:space="preserve"> Priėmus šį sprendimą, neigiamų pasekmių nenumatyta.</w:t>
      </w:r>
    </w:p>
    <w:p w14:paraId="020C1B4C" w14:textId="7DB783D6" w:rsidR="00AA7863" w:rsidRDefault="00AA7863" w:rsidP="00667EA0">
      <w:pPr>
        <w:pStyle w:val="Pagrindinistekstas"/>
        <w:ind w:firstLine="720"/>
        <w:jc w:val="both"/>
      </w:pPr>
      <w:r w:rsidRPr="00AA7863">
        <w:rPr>
          <w:b/>
          <w:bCs/>
        </w:rPr>
        <w:t>Tarybos sprendimo projekto vertinimas, kai rengiamas norminio teisės akto projektas:</w:t>
      </w:r>
      <w:r>
        <w:t xml:space="preserve"> nėra.</w:t>
      </w:r>
    </w:p>
    <w:p w14:paraId="044999D0" w14:textId="616A2143" w:rsidR="00AA7863" w:rsidRPr="00611404" w:rsidRDefault="00AA7863" w:rsidP="00667EA0">
      <w:pPr>
        <w:pStyle w:val="Pagrindinistekstas"/>
        <w:ind w:firstLine="720"/>
        <w:jc w:val="both"/>
        <w:rPr>
          <w:b/>
          <w:bCs/>
        </w:rPr>
      </w:pPr>
      <w:r w:rsidRPr="00AA7863">
        <w:rPr>
          <w:b/>
          <w:bCs/>
        </w:rPr>
        <w:t>Numatomo teisinio reguliavimo poveikio vertinimo rezultatai:</w:t>
      </w:r>
      <w:r>
        <w:t xml:space="preserve"> teisinio reguliavimo poveikio vertinimas neatliekamas.</w:t>
      </w:r>
    </w:p>
    <w:p w14:paraId="45FC9353" w14:textId="72F4B1EB" w:rsidR="00C90460" w:rsidRPr="00AA2E3D" w:rsidRDefault="00AA7863" w:rsidP="00667EA0">
      <w:pPr>
        <w:pStyle w:val="Pagrindinistekstas"/>
        <w:ind w:firstLine="720"/>
        <w:jc w:val="both"/>
        <w:rPr>
          <w:bCs/>
        </w:rPr>
      </w:pPr>
      <w:r>
        <w:rPr>
          <w:b/>
          <w:bCs/>
        </w:rPr>
        <w:t>Priėmus tarybos sprendimą  keičiami ar pripažįstami netekusiais galios</w:t>
      </w:r>
      <w:r w:rsidR="00C90460" w:rsidRPr="00AA2E3D">
        <w:rPr>
          <w:b/>
          <w:bCs/>
        </w:rPr>
        <w:t xml:space="preserve"> teisės akt</w:t>
      </w:r>
      <w:r>
        <w:rPr>
          <w:b/>
          <w:bCs/>
        </w:rPr>
        <w:t>ai</w:t>
      </w:r>
      <w:r w:rsidR="00C90460" w:rsidRPr="00AA2E3D">
        <w:rPr>
          <w:b/>
          <w:bCs/>
        </w:rPr>
        <w:t xml:space="preserve">: </w:t>
      </w:r>
      <w:r w:rsidRPr="00AA7863">
        <w:t>p</w:t>
      </w:r>
      <w:r w:rsidR="00C90460" w:rsidRPr="00AA7863">
        <w:t>riė</w:t>
      </w:r>
      <w:r w:rsidR="00C90460" w:rsidRPr="00AA2E3D">
        <w:rPr>
          <w:bCs/>
        </w:rPr>
        <w:t>mus šį sprendimą</w:t>
      </w:r>
      <w:r w:rsidR="00777C09" w:rsidRPr="00AA2E3D">
        <w:rPr>
          <w:bCs/>
        </w:rPr>
        <w:t>,</w:t>
      </w:r>
      <w:r w:rsidR="00C90460" w:rsidRPr="00AA2E3D">
        <w:rPr>
          <w:bCs/>
        </w:rPr>
        <w:t xml:space="preserve"> kitų teisė aktų pakei</w:t>
      </w:r>
      <w:r w:rsidR="00777C09" w:rsidRPr="00AA2E3D">
        <w:rPr>
          <w:bCs/>
        </w:rPr>
        <w:t>s</w:t>
      </w:r>
      <w:r w:rsidR="00C90460" w:rsidRPr="00AA2E3D">
        <w:rPr>
          <w:bCs/>
        </w:rPr>
        <w:t>ti ar panaikinti nereikės.</w:t>
      </w:r>
    </w:p>
    <w:p w14:paraId="05ACAA54" w14:textId="538F66CC" w:rsidR="00C90460" w:rsidRDefault="00AA7863" w:rsidP="00667EA0">
      <w:pPr>
        <w:pStyle w:val="Pagrindinistekstas"/>
        <w:ind w:firstLine="720"/>
        <w:jc w:val="both"/>
      </w:pPr>
      <w:r>
        <w:rPr>
          <w:b/>
          <w:bCs/>
        </w:rPr>
        <w:t>Tarybos sprendimui įgyvendinti reikalingos lėšos ir šaltiniai</w:t>
      </w:r>
      <w:r w:rsidR="00C90460" w:rsidRPr="00AA2E3D">
        <w:rPr>
          <w:b/>
          <w:bCs/>
        </w:rPr>
        <w:t xml:space="preserve">: </w:t>
      </w:r>
      <w:r w:rsidR="00C90460" w:rsidRPr="00AA2E3D">
        <w:rPr>
          <w:bCs/>
        </w:rPr>
        <w:t>priėmus šį sprendimą</w:t>
      </w:r>
      <w:r w:rsidR="00777C09" w:rsidRPr="00AA2E3D">
        <w:rPr>
          <w:bCs/>
        </w:rPr>
        <w:t>,</w:t>
      </w:r>
      <w:r w:rsidR="00C90460" w:rsidRPr="00AA2E3D">
        <w:rPr>
          <w:bCs/>
        </w:rPr>
        <w:t xml:space="preserve"> </w:t>
      </w:r>
      <w:r w:rsidR="00C90460" w:rsidRPr="00AA7863">
        <w:t xml:space="preserve">savivaldybės biudžetas negaus </w:t>
      </w:r>
      <w:r w:rsidRPr="00AA7863">
        <w:t>1750</w:t>
      </w:r>
      <w:r w:rsidR="002F74E3" w:rsidRPr="00AA7863">
        <w:t xml:space="preserve"> eurų </w:t>
      </w:r>
      <w:r w:rsidR="00C90460" w:rsidRPr="00AA7863">
        <w:t>pajamų</w:t>
      </w:r>
      <w:r w:rsidRPr="00AA7863">
        <w:t xml:space="preserve"> (nekilnojamojo turto mokesčio).</w:t>
      </w:r>
    </w:p>
    <w:p w14:paraId="3F677F92" w14:textId="6FD24CAA" w:rsidR="00AA7863" w:rsidRDefault="00AA7863" w:rsidP="00667EA0">
      <w:pPr>
        <w:pStyle w:val="Pagrindinistekstas"/>
        <w:ind w:firstLine="720"/>
        <w:jc w:val="both"/>
        <w:rPr>
          <w:b/>
          <w:bCs/>
        </w:rPr>
      </w:pPr>
      <w:r w:rsidRPr="00AA7863">
        <w:rPr>
          <w:b/>
          <w:bCs/>
        </w:rPr>
        <w:t>Kiti tarybos sprendimui priimti reikalingi pagrindimai, skaičiavimai ir paaiškinimai:</w:t>
      </w:r>
    </w:p>
    <w:p w14:paraId="4DB834AB" w14:textId="77777777" w:rsidR="00AA7863" w:rsidRDefault="00AA7863" w:rsidP="00AA7863">
      <w:pPr>
        <w:pStyle w:val="Pagrindinistekstas"/>
        <w:ind w:firstLine="720"/>
        <w:jc w:val="center"/>
        <w:rPr>
          <w:b/>
        </w:rPr>
      </w:pPr>
    </w:p>
    <w:p w14:paraId="6E2DA933" w14:textId="628A5580" w:rsidR="00AA7863" w:rsidRDefault="00AA7863" w:rsidP="00AA7863">
      <w:pPr>
        <w:pStyle w:val="Pagrindinistekstas"/>
        <w:ind w:firstLine="720"/>
        <w:jc w:val="center"/>
        <w:rPr>
          <w:b/>
        </w:rPr>
      </w:pPr>
      <w:r>
        <w:rPr>
          <w:b/>
        </w:rPr>
        <w:t>Kazlų Rūdos savivaldybėje 2018–202</w:t>
      </w:r>
      <w:r w:rsidR="00531C3A">
        <w:rPr>
          <w:b/>
        </w:rPr>
        <w:t>4</w:t>
      </w:r>
      <w:r>
        <w:rPr>
          <w:b/>
        </w:rPr>
        <w:t xml:space="preserve"> metais suteiktos nekilnojamojo turto, valstybinės žemės nuomos ir žemės mokesčio lengvatos</w:t>
      </w:r>
    </w:p>
    <w:p w14:paraId="68C10A2D" w14:textId="77777777" w:rsidR="00AA7863" w:rsidRPr="005C4878" w:rsidRDefault="00AA7863" w:rsidP="00AA7863">
      <w:pPr>
        <w:pStyle w:val="Pagrindinistekstas"/>
        <w:ind w:firstLine="720"/>
        <w:jc w:val="center"/>
      </w:pPr>
      <w:r>
        <w:rPr>
          <w:b/>
        </w:rPr>
        <w:t xml:space="preserve">                                                                                                                                     </w:t>
      </w:r>
      <w:r w:rsidRPr="005C4878">
        <w:t>tūkst. Eur</w:t>
      </w:r>
    </w:p>
    <w:tbl>
      <w:tblPr>
        <w:tblStyle w:val="Lentelstinklelis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17"/>
      </w:tblGrid>
      <w:tr w:rsidR="00AA7863" w:rsidRPr="00C869E3" w14:paraId="3D54444A" w14:textId="77777777" w:rsidTr="004B7C4C">
        <w:tc>
          <w:tcPr>
            <w:tcW w:w="817" w:type="dxa"/>
            <w:vMerge w:val="restart"/>
            <w:vAlign w:val="center"/>
          </w:tcPr>
          <w:p w14:paraId="50B05BE7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 w:rsidRPr="00FF4F2F">
              <w:rPr>
                <w:sz w:val="20"/>
              </w:rPr>
              <w:t>Metai</w:t>
            </w:r>
          </w:p>
        </w:tc>
        <w:tc>
          <w:tcPr>
            <w:tcW w:w="851" w:type="dxa"/>
            <w:shd w:val="clear" w:color="auto" w:fill="FFFFCC"/>
            <w:vAlign w:val="center"/>
          </w:tcPr>
          <w:p w14:paraId="18C29AEA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 w:rsidRPr="00FF4F2F">
              <w:rPr>
                <w:sz w:val="20"/>
              </w:rPr>
              <w:t>Planas</w:t>
            </w:r>
          </w:p>
        </w:tc>
        <w:tc>
          <w:tcPr>
            <w:tcW w:w="850" w:type="dxa"/>
            <w:shd w:val="clear" w:color="auto" w:fill="FFFFCC"/>
            <w:vAlign w:val="center"/>
          </w:tcPr>
          <w:p w14:paraId="7CBDCF5B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 w:rsidRPr="00FF4F2F">
              <w:rPr>
                <w:sz w:val="20"/>
              </w:rPr>
              <w:t>Įvykdy</w:t>
            </w:r>
            <w:r>
              <w:rPr>
                <w:sz w:val="20"/>
              </w:rPr>
              <w:t xml:space="preserve"> </w:t>
            </w:r>
            <w:r w:rsidRPr="00FF4F2F">
              <w:rPr>
                <w:sz w:val="20"/>
              </w:rPr>
              <w:t>mas</w:t>
            </w:r>
          </w:p>
        </w:tc>
        <w:tc>
          <w:tcPr>
            <w:tcW w:w="851" w:type="dxa"/>
            <w:shd w:val="clear" w:color="auto" w:fill="FFFFCC"/>
            <w:vAlign w:val="center"/>
          </w:tcPr>
          <w:p w14:paraId="18C8D9C9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 w:rsidRPr="00FF4F2F">
              <w:rPr>
                <w:sz w:val="20"/>
              </w:rPr>
              <w:t>Suteik</w:t>
            </w:r>
            <w:r>
              <w:rPr>
                <w:sz w:val="20"/>
              </w:rPr>
              <w:t xml:space="preserve"> ta</w:t>
            </w:r>
            <w:r w:rsidRPr="00FF4F2F">
              <w:rPr>
                <w:sz w:val="20"/>
              </w:rPr>
              <w:t xml:space="preserve"> leng vat</w:t>
            </w:r>
            <w:r>
              <w:rPr>
                <w:sz w:val="20"/>
              </w:rPr>
              <w:t>ų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6C57B415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 w:rsidRPr="00FF4F2F">
              <w:rPr>
                <w:sz w:val="20"/>
              </w:rPr>
              <w:t>Planas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7BA46F14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 w:rsidRPr="00FF4F2F">
              <w:rPr>
                <w:sz w:val="20"/>
              </w:rPr>
              <w:t>Įvykdy</w:t>
            </w:r>
            <w:r>
              <w:rPr>
                <w:sz w:val="20"/>
              </w:rPr>
              <w:t xml:space="preserve"> </w:t>
            </w:r>
            <w:r w:rsidRPr="00FF4F2F">
              <w:rPr>
                <w:sz w:val="20"/>
              </w:rPr>
              <w:t>mas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6E46505E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 w:rsidRPr="00FF4F2F">
              <w:rPr>
                <w:sz w:val="20"/>
              </w:rPr>
              <w:t>Suteik</w:t>
            </w:r>
            <w:r>
              <w:rPr>
                <w:sz w:val="20"/>
              </w:rPr>
              <w:t xml:space="preserve"> ta</w:t>
            </w:r>
            <w:r w:rsidRPr="00FF4F2F">
              <w:rPr>
                <w:sz w:val="20"/>
              </w:rPr>
              <w:t xml:space="preserve"> leng vat</w:t>
            </w:r>
            <w:r>
              <w:rPr>
                <w:sz w:val="20"/>
              </w:rPr>
              <w:t>ų</w:t>
            </w:r>
          </w:p>
        </w:tc>
        <w:tc>
          <w:tcPr>
            <w:tcW w:w="851" w:type="dxa"/>
            <w:shd w:val="clear" w:color="auto" w:fill="CCFFFF"/>
            <w:vAlign w:val="center"/>
          </w:tcPr>
          <w:p w14:paraId="1A861AF7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 w:rsidRPr="00FF4F2F">
              <w:rPr>
                <w:sz w:val="20"/>
              </w:rPr>
              <w:t>Planas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25C5301A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 w:rsidRPr="00FF4F2F">
              <w:rPr>
                <w:sz w:val="20"/>
              </w:rPr>
              <w:t>Įvykdy</w:t>
            </w:r>
            <w:r>
              <w:rPr>
                <w:sz w:val="20"/>
              </w:rPr>
              <w:t xml:space="preserve"> </w:t>
            </w:r>
            <w:r w:rsidRPr="00FF4F2F">
              <w:rPr>
                <w:sz w:val="20"/>
              </w:rPr>
              <w:t>mas</w:t>
            </w:r>
          </w:p>
        </w:tc>
        <w:tc>
          <w:tcPr>
            <w:tcW w:w="851" w:type="dxa"/>
            <w:shd w:val="clear" w:color="auto" w:fill="CCFFFF"/>
            <w:vAlign w:val="center"/>
          </w:tcPr>
          <w:p w14:paraId="18D31C08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 w:rsidRPr="00FF4F2F">
              <w:rPr>
                <w:sz w:val="20"/>
              </w:rPr>
              <w:t>Suteik</w:t>
            </w:r>
            <w:r>
              <w:rPr>
                <w:sz w:val="20"/>
              </w:rPr>
              <w:t xml:space="preserve"> ta</w:t>
            </w:r>
            <w:r w:rsidRPr="00FF4F2F">
              <w:rPr>
                <w:sz w:val="20"/>
              </w:rPr>
              <w:t xml:space="preserve"> leng vat</w:t>
            </w:r>
            <w:r>
              <w:rPr>
                <w:sz w:val="20"/>
              </w:rPr>
              <w:t>ų</w:t>
            </w:r>
          </w:p>
        </w:tc>
        <w:tc>
          <w:tcPr>
            <w:tcW w:w="1417" w:type="dxa"/>
            <w:vMerge w:val="restart"/>
            <w:vAlign w:val="center"/>
          </w:tcPr>
          <w:p w14:paraId="75E7166D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Iš viso     s</w:t>
            </w:r>
            <w:r w:rsidRPr="00FF4F2F">
              <w:rPr>
                <w:sz w:val="20"/>
              </w:rPr>
              <w:t>uteik</w:t>
            </w:r>
            <w:r>
              <w:rPr>
                <w:sz w:val="20"/>
              </w:rPr>
              <w:t>ta</w:t>
            </w:r>
            <w:r w:rsidRPr="00FF4F2F">
              <w:rPr>
                <w:sz w:val="20"/>
              </w:rPr>
              <w:t xml:space="preserve"> lengvat</w:t>
            </w:r>
            <w:r>
              <w:rPr>
                <w:sz w:val="20"/>
              </w:rPr>
              <w:t>ų</w:t>
            </w:r>
          </w:p>
        </w:tc>
      </w:tr>
      <w:tr w:rsidR="00AA7863" w:rsidRPr="00C869E3" w14:paraId="0CDF674C" w14:textId="77777777" w:rsidTr="004B7C4C">
        <w:tc>
          <w:tcPr>
            <w:tcW w:w="817" w:type="dxa"/>
            <w:vMerge/>
          </w:tcPr>
          <w:p w14:paraId="64CCABEA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</w:p>
        </w:tc>
        <w:tc>
          <w:tcPr>
            <w:tcW w:w="2552" w:type="dxa"/>
            <w:gridSpan w:val="3"/>
            <w:shd w:val="clear" w:color="auto" w:fill="FFFFCC"/>
          </w:tcPr>
          <w:p w14:paraId="1AEC1277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 w:rsidRPr="00FF4F2F">
              <w:rPr>
                <w:sz w:val="20"/>
              </w:rPr>
              <w:t>Nekilnojamojo turto mokestis</w:t>
            </w:r>
          </w:p>
        </w:tc>
        <w:tc>
          <w:tcPr>
            <w:tcW w:w="2551" w:type="dxa"/>
            <w:gridSpan w:val="3"/>
            <w:shd w:val="clear" w:color="auto" w:fill="CCFFCC"/>
          </w:tcPr>
          <w:p w14:paraId="6D8D2CA1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 w:rsidRPr="00FF4F2F">
              <w:rPr>
                <w:sz w:val="20"/>
              </w:rPr>
              <w:t>Valstybinės žemės nuomos mokestis</w:t>
            </w:r>
          </w:p>
        </w:tc>
        <w:tc>
          <w:tcPr>
            <w:tcW w:w="2552" w:type="dxa"/>
            <w:gridSpan w:val="3"/>
            <w:shd w:val="clear" w:color="auto" w:fill="CCFFFF"/>
            <w:vAlign w:val="center"/>
          </w:tcPr>
          <w:p w14:paraId="5BF60EAD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 w:rsidRPr="00FF4F2F">
              <w:rPr>
                <w:sz w:val="20"/>
              </w:rPr>
              <w:t>Žemės mokestis</w:t>
            </w:r>
          </w:p>
        </w:tc>
        <w:tc>
          <w:tcPr>
            <w:tcW w:w="1417" w:type="dxa"/>
            <w:vMerge/>
          </w:tcPr>
          <w:p w14:paraId="099DFC29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</w:p>
        </w:tc>
      </w:tr>
      <w:tr w:rsidR="00AA7863" w:rsidRPr="00C869E3" w14:paraId="4E326B97" w14:textId="77777777" w:rsidTr="004B7C4C">
        <w:tc>
          <w:tcPr>
            <w:tcW w:w="817" w:type="dxa"/>
          </w:tcPr>
          <w:p w14:paraId="718A7D23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 w:rsidRPr="00FF4F2F">
              <w:rPr>
                <w:sz w:val="20"/>
              </w:rPr>
              <w:t>2018</w:t>
            </w:r>
          </w:p>
        </w:tc>
        <w:tc>
          <w:tcPr>
            <w:tcW w:w="851" w:type="dxa"/>
            <w:shd w:val="clear" w:color="auto" w:fill="FFFFCC"/>
          </w:tcPr>
          <w:p w14:paraId="68EFA033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 w:rsidRPr="00FF4F2F">
              <w:rPr>
                <w:sz w:val="20"/>
              </w:rPr>
              <w:t>170,0</w:t>
            </w:r>
          </w:p>
        </w:tc>
        <w:tc>
          <w:tcPr>
            <w:tcW w:w="850" w:type="dxa"/>
            <w:shd w:val="clear" w:color="auto" w:fill="FFFFCC"/>
          </w:tcPr>
          <w:p w14:paraId="4BE1A15D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 w:rsidRPr="00FF4F2F">
              <w:rPr>
                <w:sz w:val="20"/>
              </w:rPr>
              <w:t>211,4</w:t>
            </w:r>
          </w:p>
        </w:tc>
        <w:tc>
          <w:tcPr>
            <w:tcW w:w="851" w:type="dxa"/>
            <w:shd w:val="clear" w:color="auto" w:fill="FFFFCC"/>
          </w:tcPr>
          <w:p w14:paraId="29F848A6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 w:rsidRPr="00FF4F2F">
              <w:rPr>
                <w:sz w:val="20"/>
              </w:rPr>
              <w:t>23,2</w:t>
            </w:r>
          </w:p>
        </w:tc>
        <w:tc>
          <w:tcPr>
            <w:tcW w:w="850" w:type="dxa"/>
            <w:shd w:val="clear" w:color="auto" w:fill="CCFFCC"/>
          </w:tcPr>
          <w:p w14:paraId="3507D64E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70,0</w:t>
            </w:r>
          </w:p>
        </w:tc>
        <w:tc>
          <w:tcPr>
            <w:tcW w:w="851" w:type="dxa"/>
            <w:shd w:val="clear" w:color="auto" w:fill="CCFFCC"/>
          </w:tcPr>
          <w:p w14:paraId="08B54B8D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78,1</w:t>
            </w:r>
          </w:p>
        </w:tc>
        <w:tc>
          <w:tcPr>
            <w:tcW w:w="850" w:type="dxa"/>
            <w:shd w:val="clear" w:color="auto" w:fill="CCFFCC"/>
          </w:tcPr>
          <w:p w14:paraId="2E201234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6,7</w:t>
            </w:r>
          </w:p>
        </w:tc>
        <w:tc>
          <w:tcPr>
            <w:tcW w:w="851" w:type="dxa"/>
            <w:shd w:val="clear" w:color="auto" w:fill="CCFFFF"/>
          </w:tcPr>
          <w:p w14:paraId="1F670E4A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70,0</w:t>
            </w:r>
          </w:p>
        </w:tc>
        <w:tc>
          <w:tcPr>
            <w:tcW w:w="850" w:type="dxa"/>
            <w:shd w:val="clear" w:color="auto" w:fill="CCFFFF"/>
          </w:tcPr>
          <w:p w14:paraId="4F9BE59A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78,1</w:t>
            </w:r>
          </w:p>
        </w:tc>
        <w:tc>
          <w:tcPr>
            <w:tcW w:w="851" w:type="dxa"/>
            <w:shd w:val="clear" w:color="auto" w:fill="CCFFFF"/>
          </w:tcPr>
          <w:p w14:paraId="2AC4320B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1417" w:type="dxa"/>
          </w:tcPr>
          <w:p w14:paraId="43C09574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31,7</w:t>
            </w:r>
          </w:p>
        </w:tc>
      </w:tr>
      <w:tr w:rsidR="00AA7863" w:rsidRPr="00C869E3" w14:paraId="2299CBDD" w14:textId="77777777" w:rsidTr="004B7C4C">
        <w:tc>
          <w:tcPr>
            <w:tcW w:w="817" w:type="dxa"/>
          </w:tcPr>
          <w:p w14:paraId="7F5661A2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 w:rsidRPr="00FF4F2F">
              <w:rPr>
                <w:sz w:val="20"/>
              </w:rPr>
              <w:t>2019</w:t>
            </w:r>
          </w:p>
        </w:tc>
        <w:tc>
          <w:tcPr>
            <w:tcW w:w="851" w:type="dxa"/>
            <w:shd w:val="clear" w:color="auto" w:fill="FFFFCC"/>
          </w:tcPr>
          <w:p w14:paraId="2FEC85A1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 w:rsidRPr="00FF4F2F">
              <w:rPr>
                <w:sz w:val="20"/>
              </w:rPr>
              <w:t>200,0</w:t>
            </w:r>
          </w:p>
        </w:tc>
        <w:tc>
          <w:tcPr>
            <w:tcW w:w="850" w:type="dxa"/>
            <w:shd w:val="clear" w:color="auto" w:fill="FFFFCC"/>
          </w:tcPr>
          <w:p w14:paraId="1FCF3C0B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 w:rsidRPr="00FF4F2F">
              <w:rPr>
                <w:sz w:val="20"/>
              </w:rPr>
              <w:t>182,8</w:t>
            </w:r>
          </w:p>
        </w:tc>
        <w:tc>
          <w:tcPr>
            <w:tcW w:w="851" w:type="dxa"/>
            <w:shd w:val="clear" w:color="auto" w:fill="FFFFCC"/>
          </w:tcPr>
          <w:p w14:paraId="6C3F4191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 w:rsidRPr="00FF4F2F">
              <w:rPr>
                <w:sz w:val="20"/>
              </w:rPr>
              <w:t>23,3</w:t>
            </w:r>
          </w:p>
        </w:tc>
        <w:tc>
          <w:tcPr>
            <w:tcW w:w="850" w:type="dxa"/>
            <w:shd w:val="clear" w:color="auto" w:fill="CCFFCC"/>
          </w:tcPr>
          <w:p w14:paraId="51C35422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73,0</w:t>
            </w:r>
          </w:p>
        </w:tc>
        <w:tc>
          <w:tcPr>
            <w:tcW w:w="851" w:type="dxa"/>
            <w:shd w:val="clear" w:color="auto" w:fill="CCFFCC"/>
          </w:tcPr>
          <w:p w14:paraId="4D7F6AF3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80,6</w:t>
            </w:r>
          </w:p>
        </w:tc>
        <w:tc>
          <w:tcPr>
            <w:tcW w:w="850" w:type="dxa"/>
            <w:shd w:val="clear" w:color="auto" w:fill="CCFFCC"/>
          </w:tcPr>
          <w:p w14:paraId="2C36DADF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851" w:type="dxa"/>
            <w:shd w:val="clear" w:color="auto" w:fill="CCFFFF"/>
          </w:tcPr>
          <w:p w14:paraId="4F777ABF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73,0</w:t>
            </w:r>
          </w:p>
        </w:tc>
        <w:tc>
          <w:tcPr>
            <w:tcW w:w="850" w:type="dxa"/>
            <w:shd w:val="clear" w:color="auto" w:fill="CCFFFF"/>
          </w:tcPr>
          <w:p w14:paraId="35ACD425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80,6</w:t>
            </w:r>
          </w:p>
        </w:tc>
        <w:tc>
          <w:tcPr>
            <w:tcW w:w="851" w:type="dxa"/>
            <w:shd w:val="clear" w:color="auto" w:fill="CCFFFF"/>
          </w:tcPr>
          <w:p w14:paraId="4253525A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417" w:type="dxa"/>
          </w:tcPr>
          <w:p w14:paraId="118B2868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25,7</w:t>
            </w:r>
          </w:p>
        </w:tc>
      </w:tr>
      <w:tr w:rsidR="00AA7863" w:rsidRPr="00C869E3" w14:paraId="2EF3967A" w14:textId="77777777" w:rsidTr="004B7C4C">
        <w:tc>
          <w:tcPr>
            <w:tcW w:w="817" w:type="dxa"/>
          </w:tcPr>
          <w:p w14:paraId="012EABF7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 w:rsidRPr="00FF4F2F">
              <w:rPr>
                <w:sz w:val="20"/>
              </w:rPr>
              <w:t>2020</w:t>
            </w:r>
          </w:p>
        </w:tc>
        <w:tc>
          <w:tcPr>
            <w:tcW w:w="851" w:type="dxa"/>
            <w:shd w:val="clear" w:color="auto" w:fill="FFFFCC"/>
          </w:tcPr>
          <w:p w14:paraId="7687CB90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 w:rsidRPr="00FF4F2F">
              <w:rPr>
                <w:sz w:val="20"/>
              </w:rPr>
              <w:t>210,0</w:t>
            </w:r>
          </w:p>
        </w:tc>
        <w:tc>
          <w:tcPr>
            <w:tcW w:w="850" w:type="dxa"/>
            <w:shd w:val="clear" w:color="auto" w:fill="FFFFCC"/>
          </w:tcPr>
          <w:p w14:paraId="5299534A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 w:rsidRPr="00FF4F2F">
              <w:rPr>
                <w:sz w:val="20"/>
              </w:rPr>
              <w:t>180,5</w:t>
            </w:r>
          </w:p>
        </w:tc>
        <w:tc>
          <w:tcPr>
            <w:tcW w:w="851" w:type="dxa"/>
            <w:shd w:val="clear" w:color="auto" w:fill="FFFFCC"/>
          </w:tcPr>
          <w:p w14:paraId="5F1D2C8D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 w:rsidRPr="00FF4F2F">
              <w:rPr>
                <w:sz w:val="20"/>
              </w:rPr>
              <w:t>20,9</w:t>
            </w:r>
          </w:p>
        </w:tc>
        <w:tc>
          <w:tcPr>
            <w:tcW w:w="850" w:type="dxa"/>
            <w:shd w:val="clear" w:color="auto" w:fill="CCFFCC"/>
          </w:tcPr>
          <w:p w14:paraId="7D4301EC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  <w:tc>
          <w:tcPr>
            <w:tcW w:w="851" w:type="dxa"/>
            <w:shd w:val="clear" w:color="auto" w:fill="CCFFCC"/>
          </w:tcPr>
          <w:p w14:paraId="0EADBFBC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84,2</w:t>
            </w:r>
          </w:p>
        </w:tc>
        <w:tc>
          <w:tcPr>
            <w:tcW w:w="850" w:type="dxa"/>
            <w:shd w:val="clear" w:color="auto" w:fill="CCFFCC"/>
          </w:tcPr>
          <w:p w14:paraId="3AA152A8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851" w:type="dxa"/>
            <w:shd w:val="clear" w:color="auto" w:fill="CCFFFF"/>
          </w:tcPr>
          <w:p w14:paraId="59ECDC2F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160,0</w:t>
            </w:r>
          </w:p>
        </w:tc>
        <w:tc>
          <w:tcPr>
            <w:tcW w:w="850" w:type="dxa"/>
            <w:shd w:val="clear" w:color="auto" w:fill="CCFFFF"/>
          </w:tcPr>
          <w:p w14:paraId="6EC7D927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157,2</w:t>
            </w:r>
          </w:p>
        </w:tc>
        <w:tc>
          <w:tcPr>
            <w:tcW w:w="851" w:type="dxa"/>
            <w:shd w:val="clear" w:color="auto" w:fill="CCFFFF"/>
          </w:tcPr>
          <w:p w14:paraId="03E2A475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28CBD693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22,6</w:t>
            </w:r>
          </w:p>
        </w:tc>
      </w:tr>
      <w:tr w:rsidR="00AA7863" w:rsidRPr="00C869E3" w14:paraId="53575AC4" w14:textId="77777777" w:rsidTr="004B7C4C">
        <w:tc>
          <w:tcPr>
            <w:tcW w:w="817" w:type="dxa"/>
          </w:tcPr>
          <w:p w14:paraId="51E08E53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 w:rsidRPr="00FF4F2F">
              <w:rPr>
                <w:sz w:val="20"/>
              </w:rPr>
              <w:t>2021</w:t>
            </w:r>
          </w:p>
        </w:tc>
        <w:tc>
          <w:tcPr>
            <w:tcW w:w="851" w:type="dxa"/>
            <w:shd w:val="clear" w:color="auto" w:fill="FFFFCC"/>
          </w:tcPr>
          <w:p w14:paraId="2EC0F559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346,9</w:t>
            </w:r>
          </w:p>
        </w:tc>
        <w:tc>
          <w:tcPr>
            <w:tcW w:w="850" w:type="dxa"/>
            <w:shd w:val="clear" w:color="auto" w:fill="FFFFCC"/>
          </w:tcPr>
          <w:p w14:paraId="3B912017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329,7</w:t>
            </w:r>
          </w:p>
        </w:tc>
        <w:tc>
          <w:tcPr>
            <w:tcW w:w="851" w:type="dxa"/>
            <w:shd w:val="clear" w:color="auto" w:fill="FFFFCC"/>
          </w:tcPr>
          <w:p w14:paraId="4988D424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50" w:type="dxa"/>
            <w:shd w:val="clear" w:color="auto" w:fill="CCFFCC"/>
          </w:tcPr>
          <w:p w14:paraId="213F555A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82,0</w:t>
            </w:r>
          </w:p>
        </w:tc>
        <w:tc>
          <w:tcPr>
            <w:tcW w:w="851" w:type="dxa"/>
            <w:shd w:val="clear" w:color="auto" w:fill="CCFFCC"/>
          </w:tcPr>
          <w:p w14:paraId="15BA233B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86,8</w:t>
            </w:r>
          </w:p>
        </w:tc>
        <w:tc>
          <w:tcPr>
            <w:tcW w:w="850" w:type="dxa"/>
            <w:shd w:val="clear" w:color="auto" w:fill="CCFFCC"/>
          </w:tcPr>
          <w:p w14:paraId="20E6577E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851" w:type="dxa"/>
            <w:shd w:val="clear" w:color="auto" w:fill="CCFFFF"/>
          </w:tcPr>
          <w:p w14:paraId="3FB73412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160,0</w:t>
            </w:r>
          </w:p>
        </w:tc>
        <w:tc>
          <w:tcPr>
            <w:tcW w:w="850" w:type="dxa"/>
            <w:shd w:val="clear" w:color="auto" w:fill="CCFFFF"/>
          </w:tcPr>
          <w:p w14:paraId="72557253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174,4</w:t>
            </w:r>
          </w:p>
        </w:tc>
        <w:tc>
          <w:tcPr>
            <w:tcW w:w="851" w:type="dxa"/>
            <w:shd w:val="clear" w:color="auto" w:fill="CCFFFF"/>
          </w:tcPr>
          <w:p w14:paraId="530FC78C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1F672732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</w:tr>
      <w:tr w:rsidR="00AA7863" w:rsidRPr="00C869E3" w14:paraId="41AA8D11" w14:textId="77777777" w:rsidTr="004B7C4C">
        <w:tc>
          <w:tcPr>
            <w:tcW w:w="817" w:type="dxa"/>
          </w:tcPr>
          <w:p w14:paraId="5941F47B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851" w:type="dxa"/>
            <w:shd w:val="clear" w:color="auto" w:fill="FFFFCC"/>
          </w:tcPr>
          <w:p w14:paraId="524D065F" w14:textId="77777777" w:rsidR="00AA7863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292,0</w:t>
            </w:r>
          </w:p>
        </w:tc>
        <w:tc>
          <w:tcPr>
            <w:tcW w:w="850" w:type="dxa"/>
            <w:shd w:val="clear" w:color="auto" w:fill="FFFFCC"/>
          </w:tcPr>
          <w:p w14:paraId="6FFA55BB" w14:textId="77777777" w:rsidR="00AA7863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292,7</w:t>
            </w:r>
          </w:p>
        </w:tc>
        <w:tc>
          <w:tcPr>
            <w:tcW w:w="851" w:type="dxa"/>
            <w:shd w:val="clear" w:color="auto" w:fill="FFFFCC"/>
          </w:tcPr>
          <w:p w14:paraId="71B7E45C" w14:textId="77777777" w:rsidR="00AA7863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850" w:type="dxa"/>
            <w:shd w:val="clear" w:color="auto" w:fill="CCFFCC"/>
          </w:tcPr>
          <w:p w14:paraId="36C0A053" w14:textId="77777777" w:rsidR="00AA7863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88,0</w:t>
            </w:r>
          </w:p>
        </w:tc>
        <w:tc>
          <w:tcPr>
            <w:tcW w:w="851" w:type="dxa"/>
            <w:shd w:val="clear" w:color="auto" w:fill="CCFFCC"/>
          </w:tcPr>
          <w:p w14:paraId="16D35038" w14:textId="77777777" w:rsidR="00AA7863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88,5</w:t>
            </w:r>
          </w:p>
        </w:tc>
        <w:tc>
          <w:tcPr>
            <w:tcW w:w="850" w:type="dxa"/>
            <w:shd w:val="clear" w:color="auto" w:fill="CCFFCC"/>
          </w:tcPr>
          <w:p w14:paraId="43B9336F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51" w:type="dxa"/>
            <w:shd w:val="clear" w:color="auto" w:fill="CCFFFF"/>
          </w:tcPr>
          <w:p w14:paraId="32F700EB" w14:textId="77777777" w:rsidR="00AA7863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160,0</w:t>
            </w:r>
          </w:p>
        </w:tc>
        <w:tc>
          <w:tcPr>
            <w:tcW w:w="850" w:type="dxa"/>
            <w:shd w:val="clear" w:color="auto" w:fill="CCFFFF"/>
          </w:tcPr>
          <w:p w14:paraId="48EAF7CF" w14:textId="77777777" w:rsidR="00AA7863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165,2</w:t>
            </w:r>
          </w:p>
        </w:tc>
        <w:tc>
          <w:tcPr>
            <w:tcW w:w="851" w:type="dxa"/>
            <w:shd w:val="clear" w:color="auto" w:fill="CCFFFF"/>
          </w:tcPr>
          <w:p w14:paraId="7931A221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0025B557" w14:textId="77777777" w:rsidR="00AA7863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</w:tr>
      <w:tr w:rsidR="00AA7863" w:rsidRPr="00C869E3" w14:paraId="53F4B469" w14:textId="77777777" w:rsidTr="004B7C4C">
        <w:tc>
          <w:tcPr>
            <w:tcW w:w="817" w:type="dxa"/>
          </w:tcPr>
          <w:p w14:paraId="46F2A370" w14:textId="77777777" w:rsidR="00AA7863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851" w:type="dxa"/>
            <w:shd w:val="clear" w:color="auto" w:fill="FFFFCC"/>
          </w:tcPr>
          <w:p w14:paraId="6574D4E1" w14:textId="77777777" w:rsidR="00AA7863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250,0</w:t>
            </w:r>
          </w:p>
        </w:tc>
        <w:tc>
          <w:tcPr>
            <w:tcW w:w="850" w:type="dxa"/>
            <w:shd w:val="clear" w:color="auto" w:fill="FFFFCC"/>
          </w:tcPr>
          <w:p w14:paraId="4E17A9BC" w14:textId="77777777" w:rsidR="00AA7863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290,3</w:t>
            </w:r>
          </w:p>
        </w:tc>
        <w:tc>
          <w:tcPr>
            <w:tcW w:w="851" w:type="dxa"/>
            <w:shd w:val="clear" w:color="auto" w:fill="FFFFCC"/>
          </w:tcPr>
          <w:p w14:paraId="7CD75DA5" w14:textId="77777777" w:rsidR="00AA7863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850" w:type="dxa"/>
            <w:shd w:val="clear" w:color="auto" w:fill="CCFFCC"/>
          </w:tcPr>
          <w:p w14:paraId="6D3086AA" w14:textId="77777777" w:rsidR="00AA7863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90,0</w:t>
            </w:r>
          </w:p>
        </w:tc>
        <w:tc>
          <w:tcPr>
            <w:tcW w:w="851" w:type="dxa"/>
            <w:shd w:val="clear" w:color="auto" w:fill="CCFFCC"/>
          </w:tcPr>
          <w:p w14:paraId="79AB0E2E" w14:textId="77777777" w:rsidR="00AA7863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  <w:tc>
          <w:tcPr>
            <w:tcW w:w="850" w:type="dxa"/>
            <w:shd w:val="clear" w:color="auto" w:fill="CCFFCC"/>
          </w:tcPr>
          <w:p w14:paraId="324C069A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51" w:type="dxa"/>
            <w:shd w:val="clear" w:color="auto" w:fill="CCFFFF"/>
          </w:tcPr>
          <w:p w14:paraId="29A62095" w14:textId="77777777" w:rsidR="00AA7863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160,0</w:t>
            </w:r>
          </w:p>
        </w:tc>
        <w:tc>
          <w:tcPr>
            <w:tcW w:w="850" w:type="dxa"/>
            <w:shd w:val="clear" w:color="auto" w:fill="CCFFFF"/>
          </w:tcPr>
          <w:p w14:paraId="653CB76A" w14:textId="77777777" w:rsidR="00AA7863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255,8</w:t>
            </w:r>
          </w:p>
        </w:tc>
        <w:tc>
          <w:tcPr>
            <w:tcW w:w="851" w:type="dxa"/>
            <w:shd w:val="clear" w:color="auto" w:fill="CCFFFF"/>
          </w:tcPr>
          <w:p w14:paraId="65553BB1" w14:textId="77777777" w:rsidR="00AA7863" w:rsidRPr="00FF4F2F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417" w:type="dxa"/>
          </w:tcPr>
          <w:p w14:paraId="11DFDB82" w14:textId="77777777" w:rsidR="00AA7863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</w:tr>
      <w:tr w:rsidR="00AA7863" w:rsidRPr="00C869E3" w14:paraId="4D7BC0F8" w14:textId="77777777" w:rsidTr="004B7C4C">
        <w:tc>
          <w:tcPr>
            <w:tcW w:w="817" w:type="dxa"/>
          </w:tcPr>
          <w:p w14:paraId="6DBA0419" w14:textId="77777777" w:rsidR="00AA7863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2024*</w:t>
            </w:r>
          </w:p>
        </w:tc>
        <w:tc>
          <w:tcPr>
            <w:tcW w:w="851" w:type="dxa"/>
            <w:shd w:val="clear" w:color="auto" w:fill="FFFFCC"/>
          </w:tcPr>
          <w:p w14:paraId="143C18C3" w14:textId="77777777" w:rsidR="00AA7863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290,0</w:t>
            </w:r>
          </w:p>
        </w:tc>
        <w:tc>
          <w:tcPr>
            <w:tcW w:w="850" w:type="dxa"/>
            <w:shd w:val="clear" w:color="auto" w:fill="FFFFCC"/>
          </w:tcPr>
          <w:p w14:paraId="608EB70C" w14:textId="77777777" w:rsidR="00AA7863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284,9</w:t>
            </w:r>
          </w:p>
        </w:tc>
        <w:tc>
          <w:tcPr>
            <w:tcW w:w="851" w:type="dxa"/>
            <w:shd w:val="clear" w:color="auto" w:fill="FFFFCC"/>
          </w:tcPr>
          <w:p w14:paraId="5E1128C4" w14:textId="77777777" w:rsidR="00AA7863" w:rsidRDefault="00AA7863" w:rsidP="004B7C4C">
            <w:pPr>
              <w:pStyle w:val="Pagrindinistekstas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CCFFCC"/>
          </w:tcPr>
          <w:p w14:paraId="5355C623" w14:textId="77777777" w:rsidR="00AA7863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98,0</w:t>
            </w:r>
          </w:p>
        </w:tc>
        <w:tc>
          <w:tcPr>
            <w:tcW w:w="851" w:type="dxa"/>
            <w:shd w:val="clear" w:color="auto" w:fill="CCFFCC"/>
          </w:tcPr>
          <w:p w14:paraId="1C9F0BE0" w14:textId="77777777" w:rsidR="00AA7863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48,5</w:t>
            </w:r>
          </w:p>
        </w:tc>
        <w:tc>
          <w:tcPr>
            <w:tcW w:w="850" w:type="dxa"/>
            <w:shd w:val="clear" w:color="auto" w:fill="CCFFCC"/>
          </w:tcPr>
          <w:p w14:paraId="1C975E14" w14:textId="77777777" w:rsidR="00AA7863" w:rsidRDefault="00AA7863" w:rsidP="004B7C4C">
            <w:pPr>
              <w:pStyle w:val="Pagrindinistekstas"/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7600E69A" w14:textId="77777777" w:rsidR="00AA7863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165,0</w:t>
            </w:r>
          </w:p>
        </w:tc>
        <w:tc>
          <w:tcPr>
            <w:tcW w:w="850" w:type="dxa"/>
            <w:shd w:val="clear" w:color="auto" w:fill="CCFFFF"/>
          </w:tcPr>
          <w:p w14:paraId="1B9B8AC6" w14:textId="77777777" w:rsidR="00AA7863" w:rsidRDefault="00AA7863" w:rsidP="004B7C4C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51" w:type="dxa"/>
            <w:shd w:val="clear" w:color="auto" w:fill="CCFFFF"/>
          </w:tcPr>
          <w:p w14:paraId="392785E7" w14:textId="77777777" w:rsidR="00AA7863" w:rsidRDefault="00AA7863" w:rsidP="004B7C4C">
            <w:pPr>
              <w:pStyle w:val="Pagrindinistekstas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3C48BCB2" w14:textId="77777777" w:rsidR="00AA7863" w:rsidRDefault="00AA7863" w:rsidP="004B7C4C">
            <w:pPr>
              <w:pStyle w:val="Pagrindinistekstas"/>
              <w:jc w:val="center"/>
              <w:rPr>
                <w:sz w:val="20"/>
              </w:rPr>
            </w:pPr>
          </w:p>
        </w:tc>
      </w:tr>
    </w:tbl>
    <w:p w14:paraId="1FA6CECD" w14:textId="77777777" w:rsidR="00AA7863" w:rsidRPr="00AA2E3D" w:rsidRDefault="00AA7863" w:rsidP="00AA7863">
      <w:pPr>
        <w:pStyle w:val="Pagrindinistekstas"/>
        <w:rPr>
          <w:b/>
        </w:rPr>
      </w:pPr>
    </w:p>
    <w:p w14:paraId="71D4076C" w14:textId="67BD88F7" w:rsidR="00AA7863" w:rsidRPr="004E5DDB" w:rsidRDefault="00AA7863" w:rsidP="004E5DDB">
      <w:pPr>
        <w:pStyle w:val="Pagrindinistekstas"/>
        <w:ind w:firstLine="720"/>
        <w:jc w:val="both"/>
      </w:pPr>
      <w:r>
        <w:t>*</w:t>
      </w:r>
      <w:r w:rsidRPr="00853377">
        <w:t>Kazlų Rūdos savivaldybės</w:t>
      </w:r>
      <w:r>
        <w:t xml:space="preserve"> 2024 m.</w:t>
      </w:r>
      <w:r w:rsidRPr="00853377">
        <w:t xml:space="preserve"> </w:t>
      </w:r>
      <w:r>
        <w:t>nekilnojamojo turto mokesčio metų planas 290,0 tūkst. Eur, surinkta iki 2024 m. spalio 31 d. 284,9 tūkst. Eur; žemės mokesčio planas 165,0 tūkst. Eur, surinkta iki 2024 m. spalio 31 d. 12,2 tūkst. Eur; valstybinės žemės nuomos mokesčio metų planas 98,0 tūkst. Eur, surinkta iki 2024 m. spalio 31 d. 48,5 tūkst. Eur.</w:t>
      </w:r>
    </w:p>
    <w:p w14:paraId="76B0FC7D" w14:textId="699A3E9A" w:rsidR="004E5DDB" w:rsidRDefault="004E5DDB" w:rsidP="00667EA0">
      <w:pPr>
        <w:pStyle w:val="Pagrindinistekstas"/>
        <w:ind w:firstLine="720"/>
        <w:jc w:val="both"/>
        <w:rPr>
          <w:bCs/>
        </w:rPr>
      </w:pPr>
      <w:r>
        <w:rPr>
          <w:b/>
        </w:rPr>
        <w:t xml:space="preserve">Adresatų sąrašas, kuriame tiesioginis rengėjas nurodo Tarybos sprendimo pavadinimą, juridinius ir fizinius asmenis, kuriems reikia siųsti sprendimo nuorašą, arba asmenis, kuriems sprendimą reikia siųsti susipažinti: </w:t>
      </w:r>
      <w:r w:rsidRPr="004E5DDB">
        <w:rPr>
          <w:bCs/>
        </w:rPr>
        <w:t>Valstybinė mokesčių inspekcija prie Lietuvos Respublikos finansų ministerijos.</w:t>
      </w:r>
    </w:p>
    <w:p w14:paraId="5D6093C7" w14:textId="46A3095B" w:rsidR="004E5DDB" w:rsidRDefault="004E5DDB" w:rsidP="00667EA0">
      <w:pPr>
        <w:pStyle w:val="Pagrindinistekstas"/>
        <w:ind w:firstLine="720"/>
        <w:jc w:val="both"/>
        <w:rPr>
          <w:bCs/>
        </w:rPr>
      </w:pPr>
      <w:r w:rsidRPr="004E5DDB">
        <w:rPr>
          <w:b/>
        </w:rPr>
        <w:t>Tarybos sprendimas įsigalioja:</w:t>
      </w:r>
      <w:r>
        <w:rPr>
          <w:bCs/>
        </w:rPr>
        <w:t xml:space="preserve"> sprendimo priėmimo (pasirašymo) dieną.</w:t>
      </w:r>
    </w:p>
    <w:p w14:paraId="77AAB754" w14:textId="1C580244" w:rsidR="004E5DDB" w:rsidRDefault="004E5DDB" w:rsidP="00667EA0">
      <w:pPr>
        <w:pStyle w:val="Pagrindinistekstas"/>
        <w:ind w:firstLine="720"/>
        <w:jc w:val="both"/>
        <w:rPr>
          <w:bCs/>
        </w:rPr>
      </w:pPr>
      <w:r w:rsidRPr="004E5DDB">
        <w:rPr>
          <w:b/>
        </w:rPr>
        <w:t>Tarybos sprendimo projekto lyginamasis variantas:</w:t>
      </w:r>
      <w:r>
        <w:rPr>
          <w:bCs/>
        </w:rPr>
        <w:t xml:space="preserve"> nėra.</w:t>
      </w:r>
    </w:p>
    <w:p w14:paraId="09ABAC94" w14:textId="162B4FD0" w:rsidR="004E5DDB" w:rsidRDefault="004E5DDB" w:rsidP="00667EA0">
      <w:pPr>
        <w:pStyle w:val="Pagrindinistekstas"/>
        <w:ind w:firstLine="720"/>
        <w:jc w:val="both"/>
        <w:rPr>
          <w:b/>
        </w:rPr>
      </w:pPr>
      <w:r w:rsidRPr="004E5DDB">
        <w:rPr>
          <w:b/>
        </w:rPr>
        <w:t>Su Tarybos sprendimo projekto rengimu susiję dokumentai:</w:t>
      </w:r>
      <w:r w:rsidR="00CD1268">
        <w:rPr>
          <w:b/>
        </w:rPr>
        <w:t xml:space="preserve"> </w:t>
      </w:r>
      <w:r w:rsidR="00CD1268" w:rsidRPr="00CD1268">
        <w:rPr>
          <w:bCs/>
        </w:rPr>
        <w:t xml:space="preserve">UAB </w:t>
      </w:r>
      <w:r w:rsidR="00CD1268">
        <w:rPr>
          <w:bCs/>
        </w:rPr>
        <w:t>„Kirvilė“</w:t>
      </w:r>
      <w:r w:rsidR="00B405F2">
        <w:rPr>
          <w:bCs/>
        </w:rPr>
        <w:t xml:space="preserve"> 2024-11-20 raštas Nr. GD-6172 „Prašymas dėl atleidimo nuo nekilnojamojo turto mokesčio“, UAB „Indasta“ 2024-11-20 raštas Nr. GD-6173 „Prašymas dėl atleidimo nuo nekilnojamojo turto mokesčio“, UAB „Jūrės medis“ 2024-10-25 raštas Nr. GD-5655 „Prašymas dėl atleidimo nuo nekilnojamojo turto mokesčio“, UAB „Migva“ 2024-11-20 raštas Nr. GD-6174 „Prašymas dėl atleidimo nuo nekilnojamojo turto mokesčio“</w:t>
      </w:r>
      <w:r w:rsidR="00531C3A">
        <w:rPr>
          <w:bCs/>
        </w:rPr>
        <w:t xml:space="preserve">, Daivos Stankevičiūtės 2024-11-20 prašymas </w:t>
      </w:r>
      <w:r w:rsidR="00C254C2">
        <w:rPr>
          <w:bCs/>
        </w:rPr>
        <w:t>„Dėl žemės nuomos mokesčio panaikinimo/sumažinimo“</w:t>
      </w:r>
      <w:r w:rsidR="001706D3">
        <w:rPr>
          <w:bCs/>
        </w:rPr>
        <w:t>, Kazlų Rūdos savivaldybės mokesčių lengvatų svarstymo komisijos 2024-11-26 posėdžio protokolas Nr. ML-1.</w:t>
      </w:r>
    </w:p>
    <w:p w14:paraId="5E5C204C" w14:textId="77777777" w:rsidR="0047714E" w:rsidRPr="0047714E" w:rsidRDefault="0047714E" w:rsidP="00A17E0A">
      <w:pPr>
        <w:pStyle w:val="Pagrindinistekstas"/>
        <w:ind w:firstLine="720"/>
        <w:jc w:val="both"/>
        <w:rPr>
          <w:bCs/>
          <w:lang w:val="pt-BR"/>
        </w:rPr>
        <w:sectPr w:rsidR="0047714E" w:rsidRPr="0047714E" w:rsidSect="009667FC">
          <w:type w:val="continuous"/>
          <w:pgSz w:w="11906" w:h="16838" w:code="9"/>
          <w:pgMar w:top="1134" w:right="567" w:bottom="993" w:left="1701" w:header="567" w:footer="567" w:gutter="0"/>
          <w:cols w:space="1296"/>
          <w:formProt w:val="0"/>
          <w:titlePg/>
        </w:sect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134"/>
        <w:gridCol w:w="3968"/>
      </w:tblGrid>
      <w:tr w:rsidR="00766FDB" w14:paraId="34A0A89C" w14:textId="77777777" w:rsidTr="00657B81">
        <w:trPr>
          <w:cantSplit/>
          <w:jc w:val="center"/>
        </w:trPr>
        <w:tc>
          <w:tcPr>
            <w:tcW w:w="4536" w:type="dxa"/>
          </w:tcPr>
          <w:p w14:paraId="0F4FF55B" w14:textId="77777777" w:rsidR="00D904FB" w:rsidRDefault="00D904FB" w:rsidP="00D904FB"/>
          <w:p w14:paraId="098458A9" w14:textId="77777777" w:rsidR="00D904FB" w:rsidRDefault="00D904FB" w:rsidP="00D904FB"/>
          <w:p w14:paraId="354A1281" w14:textId="77777777" w:rsidR="00D904FB" w:rsidRDefault="00D904FB" w:rsidP="00D904FB"/>
          <w:p w14:paraId="75B4A0CC" w14:textId="77777777" w:rsidR="00766FDB" w:rsidRDefault="005F5997" w:rsidP="0047714E">
            <w:r>
              <w:fldChar w:fldCharType="begin">
                <w:ffData>
                  <w:name w:val=""/>
                  <w:enabled/>
                  <w:calcOnExit w:val="0"/>
                  <w:textInput>
                    <w:default w:val="Pareigos"/>
                    <w:format w:val="Pirmoji didžioji raidė"/>
                  </w:textInput>
                </w:ffData>
              </w:fldChar>
            </w:r>
            <w:r w:rsidR="00BE07C8">
              <w:instrText xml:space="preserve"> FORMTEXT </w:instrText>
            </w:r>
            <w:r>
              <w:fldChar w:fldCharType="separate"/>
            </w:r>
            <w:r w:rsidR="0047714E">
              <w:t>F</w:t>
            </w:r>
            <w:r w:rsidR="004D247A">
              <w:t>inansų skyriaus vedėja</w:t>
            </w:r>
            <w:r>
              <w:fldChar w:fldCharType="end"/>
            </w:r>
          </w:p>
        </w:tc>
        <w:tc>
          <w:tcPr>
            <w:tcW w:w="1134" w:type="dxa"/>
          </w:tcPr>
          <w:p w14:paraId="2D89AC52" w14:textId="77777777" w:rsidR="00766FDB" w:rsidRDefault="00766FDB" w:rsidP="00D904FB">
            <w:pPr>
              <w:jc w:val="center"/>
            </w:pPr>
          </w:p>
        </w:tc>
        <w:tc>
          <w:tcPr>
            <w:tcW w:w="3968" w:type="dxa"/>
          </w:tcPr>
          <w:p w14:paraId="15A48329" w14:textId="77777777" w:rsidR="00D904FB" w:rsidRDefault="00D904FB" w:rsidP="00D904FB">
            <w:pPr>
              <w:jc w:val="right"/>
            </w:pPr>
          </w:p>
          <w:p w14:paraId="6348664D" w14:textId="77777777" w:rsidR="00D904FB" w:rsidRDefault="00D904FB" w:rsidP="00D904FB">
            <w:pPr>
              <w:jc w:val="right"/>
            </w:pPr>
          </w:p>
          <w:p w14:paraId="6B8990D4" w14:textId="77777777" w:rsidR="00D904FB" w:rsidRDefault="00D904FB" w:rsidP="00D904FB">
            <w:pPr>
              <w:jc w:val="right"/>
            </w:pPr>
          </w:p>
          <w:p w14:paraId="178614B2" w14:textId="77777777" w:rsidR="005436CE" w:rsidRDefault="005F5997" w:rsidP="004D247A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Vardas Pavardė"/>
                    <w:format w:val="Pirmos didžiosios"/>
                  </w:textInput>
                </w:ffData>
              </w:fldChar>
            </w:r>
            <w:r w:rsidR="00715740">
              <w:instrText xml:space="preserve"> FORMTEXT </w:instrText>
            </w:r>
            <w:r>
              <w:fldChar w:fldCharType="separate"/>
            </w:r>
            <w:r w:rsidR="00777C09">
              <w:t>Vaida Makaveckienė</w:t>
            </w:r>
          </w:p>
          <w:p w14:paraId="0DD4B7ED" w14:textId="77777777" w:rsidR="00766FDB" w:rsidRDefault="005F5997" w:rsidP="004D247A">
            <w:pPr>
              <w:jc w:val="right"/>
            </w:pPr>
            <w:r>
              <w:fldChar w:fldCharType="end"/>
            </w:r>
          </w:p>
        </w:tc>
      </w:tr>
    </w:tbl>
    <w:p w14:paraId="12713447" w14:textId="77777777" w:rsidR="00766FDB" w:rsidRDefault="005F5997" w:rsidP="00D904FB">
      <w:pPr>
        <w:keepNext/>
        <w:framePr w:h="284" w:hRule="exact" w:hSpace="142" w:vSpace="142" w:wrap="notBeside" w:vAnchor="page" w:hAnchor="margin" w:y="14856" w:anchorLock="1"/>
      </w:pPr>
      <w:r>
        <w:lastRenderedPageBreak/>
        <w:fldChar w:fldCharType="begin">
          <w:ffData>
            <w:name w:val=""/>
            <w:enabled/>
            <w:calcOnExit w:val="0"/>
            <w:statusText w:type="text" w:val="Dokumento sudarytojo vardo raidė ir pavardė"/>
            <w:textInput>
              <w:default w:val="V. Pavardė,"/>
            </w:textInput>
          </w:ffData>
        </w:fldChar>
      </w:r>
      <w:r w:rsidR="00BE07C8">
        <w:instrText xml:space="preserve"> FORMTEXT </w:instrText>
      </w:r>
      <w:r>
        <w:fldChar w:fldCharType="separate"/>
      </w:r>
      <w:r w:rsidR="00AA3316">
        <w:t> </w:t>
      </w:r>
      <w:r w:rsidR="00AA3316">
        <w:t> </w:t>
      </w:r>
      <w:r w:rsidR="00AA3316">
        <w:t> </w:t>
      </w:r>
      <w:r w:rsidR="00AA3316">
        <w:t> </w:t>
      </w:r>
      <w:r w:rsidR="00AA3316">
        <w:t> </w:t>
      </w:r>
      <w:r>
        <w:fldChar w:fldCharType="end"/>
      </w:r>
      <w:r w:rsidR="00766FDB">
        <w:t xml:space="preserve"> </w:t>
      </w:r>
      <w:r>
        <w:fldChar w:fldCharType="begin">
          <w:ffData>
            <w:name w:val=""/>
            <w:enabled/>
            <w:calcOnExit w:val="0"/>
            <w:statusText w:type="text" w:val="Dokumento sudarytojo telefono numeris"/>
            <w:textInput>
              <w:default w:val="tel. (8 343)  xx xxx, el. p. vardas.pavarde@kazluruda.lt"/>
            </w:textInput>
          </w:ffData>
        </w:fldChar>
      </w:r>
      <w:r w:rsidR="00D904FB">
        <w:instrText xml:space="preserve"> FORMTEXT </w:instrText>
      </w:r>
      <w:r>
        <w:fldChar w:fldCharType="separate"/>
      </w:r>
      <w:r w:rsidR="00AA3316">
        <w:t> </w:t>
      </w:r>
      <w:r w:rsidR="00AA3316">
        <w:t> </w:t>
      </w:r>
      <w:r w:rsidR="00AA3316">
        <w:t> </w:t>
      </w:r>
      <w:r w:rsidR="00AA3316">
        <w:t> </w:t>
      </w:r>
      <w:r w:rsidR="00AA3316">
        <w:t> </w:t>
      </w:r>
      <w:r>
        <w:fldChar w:fldCharType="end"/>
      </w:r>
    </w:p>
    <w:p w14:paraId="1BEF45D6" w14:textId="77777777" w:rsidR="00766FDB" w:rsidRPr="00AA50A1" w:rsidRDefault="00766FDB" w:rsidP="00D904FB">
      <w:pPr>
        <w:rPr>
          <w:rStyle w:val="Stilius12pt"/>
          <w:sz w:val="16"/>
          <w:szCs w:val="16"/>
        </w:rPr>
      </w:pPr>
    </w:p>
    <w:p w14:paraId="4556E581" w14:textId="77777777" w:rsidR="00766FDB" w:rsidRPr="004E0385" w:rsidRDefault="00766FDB" w:rsidP="00D904FB">
      <w:pPr>
        <w:rPr>
          <w:rStyle w:val="Stilius12pt"/>
        </w:rPr>
        <w:sectPr w:rsidR="00766FDB" w:rsidRPr="004E0385" w:rsidSect="007C712A">
          <w:type w:val="continuous"/>
          <w:pgSz w:w="11906" w:h="16838" w:code="9"/>
          <w:pgMar w:top="1134" w:right="567" w:bottom="1134" w:left="1701" w:header="567" w:footer="567" w:gutter="0"/>
          <w:cols w:space="1296"/>
          <w:titlePg/>
        </w:sectPr>
      </w:pPr>
    </w:p>
    <w:p w14:paraId="31AF59A2" w14:textId="77777777" w:rsidR="00766FDB" w:rsidRPr="00D447DC" w:rsidRDefault="00766FDB" w:rsidP="00D904FB">
      <w:pPr>
        <w:rPr>
          <w:sz w:val="2"/>
          <w:szCs w:val="2"/>
        </w:rPr>
      </w:pPr>
    </w:p>
    <w:p w14:paraId="2F0E788A" w14:textId="77777777" w:rsidR="00CC2CA0" w:rsidRPr="00046C07" w:rsidRDefault="00CC2CA0" w:rsidP="00D904FB">
      <w:pPr>
        <w:pStyle w:val="Pagrindinistekstas"/>
        <w:tabs>
          <w:tab w:val="left" w:pos="6804"/>
        </w:tabs>
        <w:jc w:val="both"/>
        <w:rPr>
          <w:sz w:val="2"/>
          <w:szCs w:val="2"/>
        </w:rPr>
      </w:pPr>
    </w:p>
    <w:sectPr w:rsidR="00CC2CA0" w:rsidRPr="00046C07" w:rsidSect="007C712A"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4366D" w14:textId="77777777" w:rsidR="00F224C0" w:rsidRDefault="00F224C0">
      <w:r>
        <w:separator/>
      </w:r>
    </w:p>
  </w:endnote>
  <w:endnote w:type="continuationSeparator" w:id="0">
    <w:p w14:paraId="7A94CBDB" w14:textId="77777777" w:rsidR="00F224C0" w:rsidRDefault="00F2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647A3" w14:textId="77777777" w:rsidR="00F224C0" w:rsidRDefault="00F224C0">
      <w:r>
        <w:separator/>
      </w:r>
    </w:p>
  </w:footnote>
  <w:footnote w:type="continuationSeparator" w:id="0">
    <w:p w14:paraId="290BD306" w14:textId="77777777" w:rsidR="00F224C0" w:rsidRDefault="00F22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93B1" w14:textId="77777777" w:rsidR="00C869E3" w:rsidRDefault="005F599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C869E3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869E3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0C75C725" w14:textId="77777777" w:rsidR="00C869E3" w:rsidRDefault="00C869E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7C23" w14:textId="77777777" w:rsidR="00C869E3" w:rsidRDefault="005F599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C869E3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44065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ABA3F4D" w14:textId="77777777" w:rsidR="00C869E3" w:rsidRDefault="00C869E3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C155" w14:textId="77777777" w:rsidR="00C869E3" w:rsidRPr="00876EDD" w:rsidRDefault="00C869E3" w:rsidP="00876EDD">
    <w:pPr>
      <w:pStyle w:val="Antrats"/>
      <w:tabs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474"/>
    <w:multiLevelType w:val="hybridMultilevel"/>
    <w:tmpl w:val="C6A8B8C2"/>
    <w:lvl w:ilvl="0" w:tplc="BC30269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7CE0955"/>
    <w:multiLevelType w:val="hybridMultilevel"/>
    <w:tmpl w:val="09D44504"/>
    <w:lvl w:ilvl="0" w:tplc="581C7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2931C5"/>
    <w:multiLevelType w:val="hybridMultilevel"/>
    <w:tmpl w:val="5694DF66"/>
    <w:lvl w:ilvl="0" w:tplc="7D780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BC42F2"/>
    <w:multiLevelType w:val="hybridMultilevel"/>
    <w:tmpl w:val="4A2CCBDE"/>
    <w:lvl w:ilvl="0" w:tplc="22929BB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521E7D87"/>
    <w:multiLevelType w:val="hybridMultilevel"/>
    <w:tmpl w:val="EB6AD8E8"/>
    <w:lvl w:ilvl="0" w:tplc="9FA2B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0F427E"/>
    <w:multiLevelType w:val="hybridMultilevel"/>
    <w:tmpl w:val="58C290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229283">
    <w:abstractNumId w:val="3"/>
  </w:num>
  <w:num w:numId="2" w16cid:durableId="1563368867">
    <w:abstractNumId w:val="0"/>
  </w:num>
  <w:num w:numId="3" w16cid:durableId="1213733414">
    <w:abstractNumId w:val="1"/>
  </w:num>
  <w:num w:numId="4" w16cid:durableId="1518540367">
    <w:abstractNumId w:val="4"/>
  </w:num>
  <w:num w:numId="5" w16cid:durableId="172303003">
    <w:abstractNumId w:val="5"/>
  </w:num>
  <w:num w:numId="6" w16cid:durableId="543059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I2H4R3EuYd/9JYjBR8HYvwN7qg=" w:salt="Ic2LGX8f94Pf/ie4atorNQ=="/>
  <w:defaultTabStop w:val="284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7A"/>
    <w:rsid w:val="00003541"/>
    <w:rsid w:val="00004163"/>
    <w:rsid w:val="00005BCB"/>
    <w:rsid w:val="000076D3"/>
    <w:rsid w:val="000106F3"/>
    <w:rsid w:val="00012624"/>
    <w:rsid w:val="00015F0E"/>
    <w:rsid w:val="000202EF"/>
    <w:rsid w:val="00020A7C"/>
    <w:rsid w:val="000211BA"/>
    <w:rsid w:val="00023762"/>
    <w:rsid w:val="00027EA0"/>
    <w:rsid w:val="0003239F"/>
    <w:rsid w:val="00032C7F"/>
    <w:rsid w:val="00036995"/>
    <w:rsid w:val="000447A1"/>
    <w:rsid w:val="000447FA"/>
    <w:rsid w:val="00046C07"/>
    <w:rsid w:val="00047604"/>
    <w:rsid w:val="0004777F"/>
    <w:rsid w:val="000509F5"/>
    <w:rsid w:val="000559FD"/>
    <w:rsid w:val="00063D37"/>
    <w:rsid w:val="00067B14"/>
    <w:rsid w:val="00070120"/>
    <w:rsid w:val="00070FDE"/>
    <w:rsid w:val="000719BE"/>
    <w:rsid w:val="00071C74"/>
    <w:rsid w:val="00074CAD"/>
    <w:rsid w:val="00076F98"/>
    <w:rsid w:val="00080ABC"/>
    <w:rsid w:val="00083636"/>
    <w:rsid w:val="00083A13"/>
    <w:rsid w:val="0008491B"/>
    <w:rsid w:val="00097910"/>
    <w:rsid w:val="000A5DA0"/>
    <w:rsid w:val="000B0B05"/>
    <w:rsid w:val="000B11D4"/>
    <w:rsid w:val="000B28A0"/>
    <w:rsid w:val="000C1051"/>
    <w:rsid w:val="000C2935"/>
    <w:rsid w:val="000C2E29"/>
    <w:rsid w:val="000C41FC"/>
    <w:rsid w:val="000C424D"/>
    <w:rsid w:val="000C72D8"/>
    <w:rsid w:val="000D0FAA"/>
    <w:rsid w:val="000D14B4"/>
    <w:rsid w:val="000D3FF7"/>
    <w:rsid w:val="000D5457"/>
    <w:rsid w:val="000D5504"/>
    <w:rsid w:val="000E20F2"/>
    <w:rsid w:val="000E3ACB"/>
    <w:rsid w:val="000F0FCE"/>
    <w:rsid w:val="000F637A"/>
    <w:rsid w:val="000F7DDE"/>
    <w:rsid w:val="001039C2"/>
    <w:rsid w:val="00104A5E"/>
    <w:rsid w:val="00105A3B"/>
    <w:rsid w:val="0010607E"/>
    <w:rsid w:val="00106BE1"/>
    <w:rsid w:val="00111956"/>
    <w:rsid w:val="00111F4A"/>
    <w:rsid w:val="001130F4"/>
    <w:rsid w:val="00113517"/>
    <w:rsid w:val="00120E6A"/>
    <w:rsid w:val="00121D85"/>
    <w:rsid w:val="00124048"/>
    <w:rsid w:val="0012470C"/>
    <w:rsid w:val="00124BC4"/>
    <w:rsid w:val="00125EB2"/>
    <w:rsid w:val="001269CC"/>
    <w:rsid w:val="00127579"/>
    <w:rsid w:val="00127BB9"/>
    <w:rsid w:val="00130C70"/>
    <w:rsid w:val="0013139B"/>
    <w:rsid w:val="00142BA3"/>
    <w:rsid w:val="00143939"/>
    <w:rsid w:val="001445B0"/>
    <w:rsid w:val="00147312"/>
    <w:rsid w:val="001513D0"/>
    <w:rsid w:val="001518CB"/>
    <w:rsid w:val="00153658"/>
    <w:rsid w:val="00156B3A"/>
    <w:rsid w:val="00161D13"/>
    <w:rsid w:val="001706D3"/>
    <w:rsid w:val="00170708"/>
    <w:rsid w:val="00173ECE"/>
    <w:rsid w:val="0018197C"/>
    <w:rsid w:val="00191373"/>
    <w:rsid w:val="00194C09"/>
    <w:rsid w:val="00195BE2"/>
    <w:rsid w:val="00195D02"/>
    <w:rsid w:val="001964D7"/>
    <w:rsid w:val="001971B0"/>
    <w:rsid w:val="001A0FB3"/>
    <w:rsid w:val="001A3E9B"/>
    <w:rsid w:val="001A5622"/>
    <w:rsid w:val="001B0AB8"/>
    <w:rsid w:val="001B276A"/>
    <w:rsid w:val="001C0622"/>
    <w:rsid w:val="001C467A"/>
    <w:rsid w:val="001D320C"/>
    <w:rsid w:val="001D78D8"/>
    <w:rsid w:val="001E033B"/>
    <w:rsid w:val="001E33A2"/>
    <w:rsid w:val="001E46D3"/>
    <w:rsid w:val="001E7496"/>
    <w:rsid w:val="001F0869"/>
    <w:rsid w:val="001F7F59"/>
    <w:rsid w:val="002004FC"/>
    <w:rsid w:val="002101E9"/>
    <w:rsid w:val="00213A8B"/>
    <w:rsid w:val="00216352"/>
    <w:rsid w:val="00216631"/>
    <w:rsid w:val="002178C7"/>
    <w:rsid w:val="00223DAA"/>
    <w:rsid w:val="00224A44"/>
    <w:rsid w:val="002253B9"/>
    <w:rsid w:val="00232DC0"/>
    <w:rsid w:val="0023395F"/>
    <w:rsid w:val="00236860"/>
    <w:rsid w:val="00237470"/>
    <w:rsid w:val="00241642"/>
    <w:rsid w:val="00245435"/>
    <w:rsid w:val="00247BD4"/>
    <w:rsid w:val="0025385C"/>
    <w:rsid w:val="00253BBB"/>
    <w:rsid w:val="0025796F"/>
    <w:rsid w:val="002659DC"/>
    <w:rsid w:val="002736D9"/>
    <w:rsid w:val="002746A2"/>
    <w:rsid w:val="00274E4C"/>
    <w:rsid w:val="00275E95"/>
    <w:rsid w:val="002805BC"/>
    <w:rsid w:val="00281B51"/>
    <w:rsid w:val="00281C5F"/>
    <w:rsid w:val="0028257E"/>
    <w:rsid w:val="00282C5A"/>
    <w:rsid w:val="00282CA6"/>
    <w:rsid w:val="002852AB"/>
    <w:rsid w:val="0028534A"/>
    <w:rsid w:val="002854B3"/>
    <w:rsid w:val="00287534"/>
    <w:rsid w:val="00287B2F"/>
    <w:rsid w:val="00291ADE"/>
    <w:rsid w:val="00293C2F"/>
    <w:rsid w:val="00294C15"/>
    <w:rsid w:val="00295764"/>
    <w:rsid w:val="002B19E2"/>
    <w:rsid w:val="002B76AE"/>
    <w:rsid w:val="002C063F"/>
    <w:rsid w:val="002C5EAC"/>
    <w:rsid w:val="002D1706"/>
    <w:rsid w:val="002D1D7E"/>
    <w:rsid w:val="002D2276"/>
    <w:rsid w:val="002D5822"/>
    <w:rsid w:val="002D7961"/>
    <w:rsid w:val="002E3734"/>
    <w:rsid w:val="002E4D82"/>
    <w:rsid w:val="002E7BEF"/>
    <w:rsid w:val="002F1B2F"/>
    <w:rsid w:val="002F22F0"/>
    <w:rsid w:val="002F4D47"/>
    <w:rsid w:val="002F5502"/>
    <w:rsid w:val="002F5913"/>
    <w:rsid w:val="002F74E3"/>
    <w:rsid w:val="00302F03"/>
    <w:rsid w:val="00304BCA"/>
    <w:rsid w:val="00305CC0"/>
    <w:rsid w:val="00306418"/>
    <w:rsid w:val="00312DB4"/>
    <w:rsid w:val="00313B72"/>
    <w:rsid w:val="00313E64"/>
    <w:rsid w:val="00313FCD"/>
    <w:rsid w:val="00314970"/>
    <w:rsid w:val="00315464"/>
    <w:rsid w:val="00316976"/>
    <w:rsid w:val="003177D0"/>
    <w:rsid w:val="00323D0C"/>
    <w:rsid w:val="00326AE2"/>
    <w:rsid w:val="003302B8"/>
    <w:rsid w:val="00330A0E"/>
    <w:rsid w:val="0033231D"/>
    <w:rsid w:val="003330B1"/>
    <w:rsid w:val="0033712A"/>
    <w:rsid w:val="00340AAE"/>
    <w:rsid w:val="003413AF"/>
    <w:rsid w:val="00345C3D"/>
    <w:rsid w:val="003468C7"/>
    <w:rsid w:val="00346AF0"/>
    <w:rsid w:val="00354B2F"/>
    <w:rsid w:val="003575E8"/>
    <w:rsid w:val="00362599"/>
    <w:rsid w:val="00363306"/>
    <w:rsid w:val="00377325"/>
    <w:rsid w:val="0037767B"/>
    <w:rsid w:val="00377DF4"/>
    <w:rsid w:val="00381148"/>
    <w:rsid w:val="00381E4B"/>
    <w:rsid w:val="003845C9"/>
    <w:rsid w:val="003947D4"/>
    <w:rsid w:val="003952B0"/>
    <w:rsid w:val="003A1A73"/>
    <w:rsid w:val="003A1E5B"/>
    <w:rsid w:val="003A6C50"/>
    <w:rsid w:val="003A7F6E"/>
    <w:rsid w:val="003B43C1"/>
    <w:rsid w:val="003C04DE"/>
    <w:rsid w:val="003D2CDA"/>
    <w:rsid w:val="003D5EB1"/>
    <w:rsid w:val="003E3F57"/>
    <w:rsid w:val="003E7D3D"/>
    <w:rsid w:val="003F22AD"/>
    <w:rsid w:val="003F284C"/>
    <w:rsid w:val="003F5C40"/>
    <w:rsid w:val="003F7C28"/>
    <w:rsid w:val="00401660"/>
    <w:rsid w:val="0040761A"/>
    <w:rsid w:val="004113D3"/>
    <w:rsid w:val="00412CF0"/>
    <w:rsid w:val="00413C7A"/>
    <w:rsid w:val="0041474B"/>
    <w:rsid w:val="004231C1"/>
    <w:rsid w:val="00426F1B"/>
    <w:rsid w:val="0043350F"/>
    <w:rsid w:val="004341B3"/>
    <w:rsid w:val="004361B7"/>
    <w:rsid w:val="00441B85"/>
    <w:rsid w:val="00443ED5"/>
    <w:rsid w:val="004448F4"/>
    <w:rsid w:val="00451206"/>
    <w:rsid w:val="0046133E"/>
    <w:rsid w:val="00461EDB"/>
    <w:rsid w:val="00464DB8"/>
    <w:rsid w:val="004676EF"/>
    <w:rsid w:val="0047030A"/>
    <w:rsid w:val="004733E5"/>
    <w:rsid w:val="004744D1"/>
    <w:rsid w:val="00475DD0"/>
    <w:rsid w:val="00476A02"/>
    <w:rsid w:val="0047714E"/>
    <w:rsid w:val="0048280B"/>
    <w:rsid w:val="00482B2F"/>
    <w:rsid w:val="004857B2"/>
    <w:rsid w:val="004958E9"/>
    <w:rsid w:val="00496ABD"/>
    <w:rsid w:val="004A5181"/>
    <w:rsid w:val="004A6148"/>
    <w:rsid w:val="004A6876"/>
    <w:rsid w:val="004B0C20"/>
    <w:rsid w:val="004B0C2B"/>
    <w:rsid w:val="004B17C7"/>
    <w:rsid w:val="004B3C29"/>
    <w:rsid w:val="004C363D"/>
    <w:rsid w:val="004C3B66"/>
    <w:rsid w:val="004C526B"/>
    <w:rsid w:val="004C64AF"/>
    <w:rsid w:val="004C77BA"/>
    <w:rsid w:val="004D247A"/>
    <w:rsid w:val="004D2D4D"/>
    <w:rsid w:val="004E0385"/>
    <w:rsid w:val="004E0B69"/>
    <w:rsid w:val="004E3B7D"/>
    <w:rsid w:val="004E5DDB"/>
    <w:rsid w:val="004E6529"/>
    <w:rsid w:val="004E68F3"/>
    <w:rsid w:val="004E7A54"/>
    <w:rsid w:val="004F3396"/>
    <w:rsid w:val="004F33C9"/>
    <w:rsid w:val="00501BE3"/>
    <w:rsid w:val="005041B8"/>
    <w:rsid w:val="0050790E"/>
    <w:rsid w:val="00512914"/>
    <w:rsid w:val="00513A2B"/>
    <w:rsid w:val="0052314B"/>
    <w:rsid w:val="005264DF"/>
    <w:rsid w:val="00531C3A"/>
    <w:rsid w:val="00533094"/>
    <w:rsid w:val="005343E5"/>
    <w:rsid w:val="00536235"/>
    <w:rsid w:val="0053682D"/>
    <w:rsid w:val="00536BA5"/>
    <w:rsid w:val="0054229D"/>
    <w:rsid w:val="005436CE"/>
    <w:rsid w:val="00544065"/>
    <w:rsid w:val="005455D9"/>
    <w:rsid w:val="00554907"/>
    <w:rsid w:val="00554EA7"/>
    <w:rsid w:val="00563265"/>
    <w:rsid w:val="0056776D"/>
    <w:rsid w:val="00567FCE"/>
    <w:rsid w:val="0057027F"/>
    <w:rsid w:val="005750AA"/>
    <w:rsid w:val="00581C02"/>
    <w:rsid w:val="00585058"/>
    <w:rsid w:val="00587523"/>
    <w:rsid w:val="00597690"/>
    <w:rsid w:val="00597BBF"/>
    <w:rsid w:val="005A3406"/>
    <w:rsid w:val="005A56C3"/>
    <w:rsid w:val="005B33F9"/>
    <w:rsid w:val="005B70F3"/>
    <w:rsid w:val="005C3A4A"/>
    <w:rsid w:val="005C4878"/>
    <w:rsid w:val="005C7D2C"/>
    <w:rsid w:val="005D0115"/>
    <w:rsid w:val="005D0E38"/>
    <w:rsid w:val="005D12AE"/>
    <w:rsid w:val="005D3B7F"/>
    <w:rsid w:val="005D6BC6"/>
    <w:rsid w:val="005E100B"/>
    <w:rsid w:val="005E4A3C"/>
    <w:rsid w:val="005E666B"/>
    <w:rsid w:val="005F0F9D"/>
    <w:rsid w:val="005F5997"/>
    <w:rsid w:val="005F62CB"/>
    <w:rsid w:val="005F708E"/>
    <w:rsid w:val="0060036C"/>
    <w:rsid w:val="00600373"/>
    <w:rsid w:val="00601937"/>
    <w:rsid w:val="00605156"/>
    <w:rsid w:val="006056E1"/>
    <w:rsid w:val="00605779"/>
    <w:rsid w:val="00606220"/>
    <w:rsid w:val="00611404"/>
    <w:rsid w:val="00611E1C"/>
    <w:rsid w:val="0061538F"/>
    <w:rsid w:val="00617E2F"/>
    <w:rsid w:val="00622F9C"/>
    <w:rsid w:val="00623F10"/>
    <w:rsid w:val="00625ECA"/>
    <w:rsid w:val="0064139E"/>
    <w:rsid w:val="0064154D"/>
    <w:rsid w:val="0064266F"/>
    <w:rsid w:val="00642833"/>
    <w:rsid w:val="00643334"/>
    <w:rsid w:val="00645FF2"/>
    <w:rsid w:val="006469BA"/>
    <w:rsid w:val="00647AEE"/>
    <w:rsid w:val="00652743"/>
    <w:rsid w:val="00657B81"/>
    <w:rsid w:val="00657E04"/>
    <w:rsid w:val="0066097C"/>
    <w:rsid w:val="00665970"/>
    <w:rsid w:val="006675E0"/>
    <w:rsid w:val="00667EA0"/>
    <w:rsid w:val="00673B3A"/>
    <w:rsid w:val="006760C1"/>
    <w:rsid w:val="0068017D"/>
    <w:rsid w:val="006832AC"/>
    <w:rsid w:val="00684197"/>
    <w:rsid w:val="00687424"/>
    <w:rsid w:val="00690D82"/>
    <w:rsid w:val="00692EB2"/>
    <w:rsid w:val="006943BB"/>
    <w:rsid w:val="006A0E18"/>
    <w:rsid w:val="006A44F8"/>
    <w:rsid w:val="006A4F10"/>
    <w:rsid w:val="006B2893"/>
    <w:rsid w:val="006B753A"/>
    <w:rsid w:val="006C0CDE"/>
    <w:rsid w:val="006C3F48"/>
    <w:rsid w:val="006C602E"/>
    <w:rsid w:val="006C77E1"/>
    <w:rsid w:val="006D2197"/>
    <w:rsid w:val="006E0E1A"/>
    <w:rsid w:val="006E2A90"/>
    <w:rsid w:val="006E6B6C"/>
    <w:rsid w:val="006F23EF"/>
    <w:rsid w:val="006F34C8"/>
    <w:rsid w:val="006F4794"/>
    <w:rsid w:val="006F7A54"/>
    <w:rsid w:val="0071541F"/>
    <w:rsid w:val="00715740"/>
    <w:rsid w:val="00716B9D"/>
    <w:rsid w:val="0072191F"/>
    <w:rsid w:val="00723258"/>
    <w:rsid w:val="007239CE"/>
    <w:rsid w:val="00724FBE"/>
    <w:rsid w:val="00727213"/>
    <w:rsid w:val="00731728"/>
    <w:rsid w:val="00731F7A"/>
    <w:rsid w:val="00740AA7"/>
    <w:rsid w:val="00741DB8"/>
    <w:rsid w:val="00742611"/>
    <w:rsid w:val="00742B3F"/>
    <w:rsid w:val="0074352F"/>
    <w:rsid w:val="00745050"/>
    <w:rsid w:val="00745FDE"/>
    <w:rsid w:val="007474DF"/>
    <w:rsid w:val="007479E8"/>
    <w:rsid w:val="00753373"/>
    <w:rsid w:val="00753825"/>
    <w:rsid w:val="00754F90"/>
    <w:rsid w:val="007557C1"/>
    <w:rsid w:val="0076297B"/>
    <w:rsid w:val="00762F60"/>
    <w:rsid w:val="00763525"/>
    <w:rsid w:val="00766FDB"/>
    <w:rsid w:val="00770689"/>
    <w:rsid w:val="007738FC"/>
    <w:rsid w:val="007773D9"/>
    <w:rsid w:val="00777C09"/>
    <w:rsid w:val="00783A1A"/>
    <w:rsid w:val="00785BAF"/>
    <w:rsid w:val="00792F61"/>
    <w:rsid w:val="00795589"/>
    <w:rsid w:val="007A4292"/>
    <w:rsid w:val="007A7D39"/>
    <w:rsid w:val="007A7EA4"/>
    <w:rsid w:val="007B0A9B"/>
    <w:rsid w:val="007B1BFB"/>
    <w:rsid w:val="007B20B8"/>
    <w:rsid w:val="007B6FF4"/>
    <w:rsid w:val="007C2341"/>
    <w:rsid w:val="007C2658"/>
    <w:rsid w:val="007C712A"/>
    <w:rsid w:val="007D435A"/>
    <w:rsid w:val="007D5356"/>
    <w:rsid w:val="007D621B"/>
    <w:rsid w:val="007E3B63"/>
    <w:rsid w:val="007E486A"/>
    <w:rsid w:val="007F000F"/>
    <w:rsid w:val="007F4CAF"/>
    <w:rsid w:val="007F71E2"/>
    <w:rsid w:val="007F7DE8"/>
    <w:rsid w:val="0080185C"/>
    <w:rsid w:val="00807C26"/>
    <w:rsid w:val="00810E40"/>
    <w:rsid w:val="0081127B"/>
    <w:rsid w:val="00811382"/>
    <w:rsid w:val="0081247C"/>
    <w:rsid w:val="00813163"/>
    <w:rsid w:val="0082050C"/>
    <w:rsid w:val="00820AB6"/>
    <w:rsid w:val="00822498"/>
    <w:rsid w:val="0082567D"/>
    <w:rsid w:val="008306E6"/>
    <w:rsid w:val="008357A4"/>
    <w:rsid w:val="00841824"/>
    <w:rsid w:val="00841ED6"/>
    <w:rsid w:val="0084577C"/>
    <w:rsid w:val="00845C05"/>
    <w:rsid w:val="00845F23"/>
    <w:rsid w:val="00846012"/>
    <w:rsid w:val="0084768C"/>
    <w:rsid w:val="0084785B"/>
    <w:rsid w:val="008528E6"/>
    <w:rsid w:val="00852A3F"/>
    <w:rsid w:val="00853377"/>
    <w:rsid w:val="0085504A"/>
    <w:rsid w:val="008564D9"/>
    <w:rsid w:val="0085661B"/>
    <w:rsid w:val="0085725F"/>
    <w:rsid w:val="0086035A"/>
    <w:rsid w:val="00861ED4"/>
    <w:rsid w:val="00862565"/>
    <w:rsid w:val="008628DC"/>
    <w:rsid w:val="00871981"/>
    <w:rsid w:val="00871EE6"/>
    <w:rsid w:val="00876AFA"/>
    <w:rsid w:val="00876EDD"/>
    <w:rsid w:val="0088205D"/>
    <w:rsid w:val="008866C2"/>
    <w:rsid w:val="00886AEC"/>
    <w:rsid w:val="00887765"/>
    <w:rsid w:val="00890E39"/>
    <w:rsid w:val="00891248"/>
    <w:rsid w:val="00891619"/>
    <w:rsid w:val="0089465E"/>
    <w:rsid w:val="00895F42"/>
    <w:rsid w:val="00897C60"/>
    <w:rsid w:val="008A3F08"/>
    <w:rsid w:val="008B062A"/>
    <w:rsid w:val="008B09DE"/>
    <w:rsid w:val="008B55DC"/>
    <w:rsid w:val="008C1B3B"/>
    <w:rsid w:val="008C73B5"/>
    <w:rsid w:val="008D36EE"/>
    <w:rsid w:val="008D404E"/>
    <w:rsid w:val="008E1EB1"/>
    <w:rsid w:val="008E3E4B"/>
    <w:rsid w:val="008E524D"/>
    <w:rsid w:val="008E5E12"/>
    <w:rsid w:val="008E6609"/>
    <w:rsid w:val="008E6BE5"/>
    <w:rsid w:val="008E7086"/>
    <w:rsid w:val="008F2B3F"/>
    <w:rsid w:val="00901C4D"/>
    <w:rsid w:val="009020AD"/>
    <w:rsid w:val="0090386F"/>
    <w:rsid w:val="00906E07"/>
    <w:rsid w:val="00907464"/>
    <w:rsid w:val="00910A69"/>
    <w:rsid w:val="009139BE"/>
    <w:rsid w:val="00914CE8"/>
    <w:rsid w:val="0091700E"/>
    <w:rsid w:val="00920D9E"/>
    <w:rsid w:val="0093102C"/>
    <w:rsid w:val="00931097"/>
    <w:rsid w:val="009311DC"/>
    <w:rsid w:val="009328D2"/>
    <w:rsid w:val="0093426F"/>
    <w:rsid w:val="00937154"/>
    <w:rsid w:val="009440D7"/>
    <w:rsid w:val="009444EF"/>
    <w:rsid w:val="009460E5"/>
    <w:rsid w:val="00952D71"/>
    <w:rsid w:val="00956EAA"/>
    <w:rsid w:val="009616A9"/>
    <w:rsid w:val="009651F4"/>
    <w:rsid w:val="00965636"/>
    <w:rsid w:val="009667FC"/>
    <w:rsid w:val="009703C9"/>
    <w:rsid w:val="00973493"/>
    <w:rsid w:val="00974357"/>
    <w:rsid w:val="00975725"/>
    <w:rsid w:val="00976495"/>
    <w:rsid w:val="00976D9B"/>
    <w:rsid w:val="00977939"/>
    <w:rsid w:val="00981681"/>
    <w:rsid w:val="00983711"/>
    <w:rsid w:val="009916F2"/>
    <w:rsid w:val="00997259"/>
    <w:rsid w:val="009972EF"/>
    <w:rsid w:val="009A493C"/>
    <w:rsid w:val="009B183C"/>
    <w:rsid w:val="009B61DF"/>
    <w:rsid w:val="009B77DE"/>
    <w:rsid w:val="009C392D"/>
    <w:rsid w:val="009D4015"/>
    <w:rsid w:val="009D47ED"/>
    <w:rsid w:val="009D7F67"/>
    <w:rsid w:val="009E0CA5"/>
    <w:rsid w:val="009E27F9"/>
    <w:rsid w:val="009E4019"/>
    <w:rsid w:val="009E7204"/>
    <w:rsid w:val="009F26F1"/>
    <w:rsid w:val="009F4816"/>
    <w:rsid w:val="009F6653"/>
    <w:rsid w:val="009F6DD7"/>
    <w:rsid w:val="00A0110E"/>
    <w:rsid w:val="00A01A2D"/>
    <w:rsid w:val="00A02E4F"/>
    <w:rsid w:val="00A13837"/>
    <w:rsid w:val="00A17919"/>
    <w:rsid w:val="00A17E0A"/>
    <w:rsid w:val="00A239C5"/>
    <w:rsid w:val="00A23BAE"/>
    <w:rsid w:val="00A260C7"/>
    <w:rsid w:val="00A27E94"/>
    <w:rsid w:val="00A34714"/>
    <w:rsid w:val="00A347A7"/>
    <w:rsid w:val="00A35D4B"/>
    <w:rsid w:val="00A405A0"/>
    <w:rsid w:val="00A40B80"/>
    <w:rsid w:val="00A431C3"/>
    <w:rsid w:val="00A45D90"/>
    <w:rsid w:val="00A52696"/>
    <w:rsid w:val="00A609D4"/>
    <w:rsid w:val="00A617C1"/>
    <w:rsid w:val="00A7430F"/>
    <w:rsid w:val="00A75454"/>
    <w:rsid w:val="00A801BF"/>
    <w:rsid w:val="00A81944"/>
    <w:rsid w:val="00A90C24"/>
    <w:rsid w:val="00A9167E"/>
    <w:rsid w:val="00A95BDC"/>
    <w:rsid w:val="00AA2E3D"/>
    <w:rsid w:val="00AA309A"/>
    <w:rsid w:val="00AA3316"/>
    <w:rsid w:val="00AA3F3C"/>
    <w:rsid w:val="00AA50A1"/>
    <w:rsid w:val="00AA7863"/>
    <w:rsid w:val="00AB0492"/>
    <w:rsid w:val="00AB48CF"/>
    <w:rsid w:val="00AB6381"/>
    <w:rsid w:val="00AC0410"/>
    <w:rsid w:val="00AC34C2"/>
    <w:rsid w:val="00AC37D3"/>
    <w:rsid w:val="00AC4E26"/>
    <w:rsid w:val="00AD0164"/>
    <w:rsid w:val="00AE0AEC"/>
    <w:rsid w:val="00AE14A6"/>
    <w:rsid w:val="00AE3E1A"/>
    <w:rsid w:val="00AE6028"/>
    <w:rsid w:val="00AF1B7A"/>
    <w:rsid w:val="00AF4029"/>
    <w:rsid w:val="00AF6072"/>
    <w:rsid w:val="00B01940"/>
    <w:rsid w:val="00B0401F"/>
    <w:rsid w:val="00B072E8"/>
    <w:rsid w:val="00B16DA8"/>
    <w:rsid w:val="00B17DCB"/>
    <w:rsid w:val="00B21892"/>
    <w:rsid w:val="00B26A17"/>
    <w:rsid w:val="00B3063C"/>
    <w:rsid w:val="00B405F2"/>
    <w:rsid w:val="00B41960"/>
    <w:rsid w:val="00B43F5E"/>
    <w:rsid w:val="00B44AFC"/>
    <w:rsid w:val="00B472D7"/>
    <w:rsid w:val="00B47631"/>
    <w:rsid w:val="00B50D35"/>
    <w:rsid w:val="00B510CA"/>
    <w:rsid w:val="00B534CB"/>
    <w:rsid w:val="00B5566D"/>
    <w:rsid w:val="00B57E0B"/>
    <w:rsid w:val="00B6206B"/>
    <w:rsid w:val="00B64E35"/>
    <w:rsid w:val="00B659E8"/>
    <w:rsid w:val="00B70E43"/>
    <w:rsid w:val="00B756C0"/>
    <w:rsid w:val="00B77FBB"/>
    <w:rsid w:val="00B843DB"/>
    <w:rsid w:val="00B84680"/>
    <w:rsid w:val="00B8527B"/>
    <w:rsid w:val="00B869AC"/>
    <w:rsid w:val="00B92A66"/>
    <w:rsid w:val="00BA0CA4"/>
    <w:rsid w:val="00BA7D7F"/>
    <w:rsid w:val="00BB0FA7"/>
    <w:rsid w:val="00BB1B83"/>
    <w:rsid w:val="00BB7818"/>
    <w:rsid w:val="00BB7F53"/>
    <w:rsid w:val="00BC2E98"/>
    <w:rsid w:val="00BC337C"/>
    <w:rsid w:val="00BC6FB3"/>
    <w:rsid w:val="00BD177B"/>
    <w:rsid w:val="00BD218D"/>
    <w:rsid w:val="00BD4039"/>
    <w:rsid w:val="00BD4721"/>
    <w:rsid w:val="00BE03D5"/>
    <w:rsid w:val="00BE07C8"/>
    <w:rsid w:val="00BE3BB1"/>
    <w:rsid w:val="00BE7584"/>
    <w:rsid w:val="00BE758E"/>
    <w:rsid w:val="00BF09B3"/>
    <w:rsid w:val="00BF0A4D"/>
    <w:rsid w:val="00BF0F87"/>
    <w:rsid w:val="00BF31FB"/>
    <w:rsid w:val="00BF6CEA"/>
    <w:rsid w:val="00BF7723"/>
    <w:rsid w:val="00C043CC"/>
    <w:rsid w:val="00C05CDF"/>
    <w:rsid w:val="00C106BE"/>
    <w:rsid w:val="00C106E1"/>
    <w:rsid w:val="00C113F4"/>
    <w:rsid w:val="00C1245C"/>
    <w:rsid w:val="00C142FB"/>
    <w:rsid w:val="00C15A44"/>
    <w:rsid w:val="00C22F87"/>
    <w:rsid w:val="00C254C2"/>
    <w:rsid w:val="00C2584F"/>
    <w:rsid w:val="00C26A78"/>
    <w:rsid w:val="00C26B36"/>
    <w:rsid w:val="00C30F4A"/>
    <w:rsid w:val="00C32F7B"/>
    <w:rsid w:val="00C3566E"/>
    <w:rsid w:val="00C407BB"/>
    <w:rsid w:val="00C468CF"/>
    <w:rsid w:val="00C4718C"/>
    <w:rsid w:val="00C53584"/>
    <w:rsid w:val="00C54C85"/>
    <w:rsid w:val="00C56F17"/>
    <w:rsid w:val="00C61111"/>
    <w:rsid w:val="00C62F2B"/>
    <w:rsid w:val="00C64A85"/>
    <w:rsid w:val="00C7347F"/>
    <w:rsid w:val="00C757B4"/>
    <w:rsid w:val="00C81271"/>
    <w:rsid w:val="00C869E3"/>
    <w:rsid w:val="00C90460"/>
    <w:rsid w:val="00C90E4B"/>
    <w:rsid w:val="00C93B06"/>
    <w:rsid w:val="00C94DA8"/>
    <w:rsid w:val="00C95292"/>
    <w:rsid w:val="00CA19DA"/>
    <w:rsid w:val="00CA6174"/>
    <w:rsid w:val="00CA79C6"/>
    <w:rsid w:val="00CB62A2"/>
    <w:rsid w:val="00CC0B4B"/>
    <w:rsid w:val="00CC2CA0"/>
    <w:rsid w:val="00CC44A6"/>
    <w:rsid w:val="00CC4E3F"/>
    <w:rsid w:val="00CC5BB2"/>
    <w:rsid w:val="00CC6243"/>
    <w:rsid w:val="00CD1268"/>
    <w:rsid w:val="00CD15B8"/>
    <w:rsid w:val="00CD2399"/>
    <w:rsid w:val="00CD689D"/>
    <w:rsid w:val="00CD6CFC"/>
    <w:rsid w:val="00CD7C6E"/>
    <w:rsid w:val="00CE1575"/>
    <w:rsid w:val="00CE261B"/>
    <w:rsid w:val="00CE309A"/>
    <w:rsid w:val="00CE6015"/>
    <w:rsid w:val="00CF098E"/>
    <w:rsid w:val="00CF2BDD"/>
    <w:rsid w:val="00CF5AB7"/>
    <w:rsid w:val="00CF6EDE"/>
    <w:rsid w:val="00D02760"/>
    <w:rsid w:val="00D120D1"/>
    <w:rsid w:val="00D16D48"/>
    <w:rsid w:val="00D243BC"/>
    <w:rsid w:val="00D26069"/>
    <w:rsid w:val="00D3416B"/>
    <w:rsid w:val="00D34271"/>
    <w:rsid w:val="00D3445E"/>
    <w:rsid w:val="00D34D76"/>
    <w:rsid w:val="00D3547A"/>
    <w:rsid w:val="00D37EA3"/>
    <w:rsid w:val="00D41167"/>
    <w:rsid w:val="00D415EB"/>
    <w:rsid w:val="00D447DC"/>
    <w:rsid w:val="00D50AAF"/>
    <w:rsid w:val="00D5260A"/>
    <w:rsid w:val="00D52EBA"/>
    <w:rsid w:val="00D55BD8"/>
    <w:rsid w:val="00D642F9"/>
    <w:rsid w:val="00D66EC3"/>
    <w:rsid w:val="00D730C1"/>
    <w:rsid w:val="00D733EE"/>
    <w:rsid w:val="00D7405D"/>
    <w:rsid w:val="00D75256"/>
    <w:rsid w:val="00D764FF"/>
    <w:rsid w:val="00D77662"/>
    <w:rsid w:val="00D802E4"/>
    <w:rsid w:val="00D8117E"/>
    <w:rsid w:val="00D815B9"/>
    <w:rsid w:val="00D81CA8"/>
    <w:rsid w:val="00D83F2B"/>
    <w:rsid w:val="00D86E22"/>
    <w:rsid w:val="00D904FB"/>
    <w:rsid w:val="00D93302"/>
    <w:rsid w:val="00D9562E"/>
    <w:rsid w:val="00DA0128"/>
    <w:rsid w:val="00DA2792"/>
    <w:rsid w:val="00DA2E5D"/>
    <w:rsid w:val="00DA536F"/>
    <w:rsid w:val="00DA6ABE"/>
    <w:rsid w:val="00DA7D07"/>
    <w:rsid w:val="00DB0AFC"/>
    <w:rsid w:val="00DB4BC8"/>
    <w:rsid w:val="00DC3FDF"/>
    <w:rsid w:val="00DC4E69"/>
    <w:rsid w:val="00DC75E6"/>
    <w:rsid w:val="00DD2BD5"/>
    <w:rsid w:val="00DD2E3E"/>
    <w:rsid w:val="00DE19D6"/>
    <w:rsid w:val="00DE59E2"/>
    <w:rsid w:val="00DF0916"/>
    <w:rsid w:val="00DF2FF3"/>
    <w:rsid w:val="00DF50FE"/>
    <w:rsid w:val="00E000B4"/>
    <w:rsid w:val="00E00758"/>
    <w:rsid w:val="00E00C8A"/>
    <w:rsid w:val="00E0314E"/>
    <w:rsid w:val="00E050D5"/>
    <w:rsid w:val="00E05BA3"/>
    <w:rsid w:val="00E071F7"/>
    <w:rsid w:val="00E10420"/>
    <w:rsid w:val="00E12637"/>
    <w:rsid w:val="00E14235"/>
    <w:rsid w:val="00E143A6"/>
    <w:rsid w:val="00E15F9D"/>
    <w:rsid w:val="00E16839"/>
    <w:rsid w:val="00E20E4D"/>
    <w:rsid w:val="00E24ABC"/>
    <w:rsid w:val="00E24F01"/>
    <w:rsid w:val="00E317B4"/>
    <w:rsid w:val="00E3249F"/>
    <w:rsid w:val="00E343A6"/>
    <w:rsid w:val="00E3721D"/>
    <w:rsid w:val="00E41492"/>
    <w:rsid w:val="00E47901"/>
    <w:rsid w:val="00E47E51"/>
    <w:rsid w:val="00E527D8"/>
    <w:rsid w:val="00E577FF"/>
    <w:rsid w:val="00E63DD2"/>
    <w:rsid w:val="00E64D33"/>
    <w:rsid w:val="00E661B6"/>
    <w:rsid w:val="00E67807"/>
    <w:rsid w:val="00E75385"/>
    <w:rsid w:val="00E762E0"/>
    <w:rsid w:val="00E80DB2"/>
    <w:rsid w:val="00E85F13"/>
    <w:rsid w:val="00E90168"/>
    <w:rsid w:val="00E902C9"/>
    <w:rsid w:val="00E91A52"/>
    <w:rsid w:val="00E92FFA"/>
    <w:rsid w:val="00E97FA4"/>
    <w:rsid w:val="00EA0A87"/>
    <w:rsid w:val="00EA0D51"/>
    <w:rsid w:val="00EA23E8"/>
    <w:rsid w:val="00EA3D32"/>
    <w:rsid w:val="00EA44AA"/>
    <w:rsid w:val="00EA4969"/>
    <w:rsid w:val="00EA6897"/>
    <w:rsid w:val="00EA6A1D"/>
    <w:rsid w:val="00EB006E"/>
    <w:rsid w:val="00EB062D"/>
    <w:rsid w:val="00EB1A09"/>
    <w:rsid w:val="00EB512C"/>
    <w:rsid w:val="00EB69A7"/>
    <w:rsid w:val="00EC0556"/>
    <w:rsid w:val="00EC298D"/>
    <w:rsid w:val="00EC6534"/>
    <w:rsid w:val="00EC6780"/>
    <w:rsid w:val="00ED3DFE"/>
    <w:rsid w:val="00ED5233"/>
    <w:rsid w:val="00ED5588"/>
    <w:rsid w:val="00EE0A8F"/>
    <w:rsid w:val="00EE0A9C"/>
    <w:rsid w:val="00EE6792"/>
    <w:rsid w:val="00EF00BA"/>
    <w:rsid w:val="00EF4F2F"/>
    <w:rsid w:val="00EF58DD"/>
    <w:rsid w:val="00F01521"/>
    <w:rsid w:val="00F0381B"/>
    <w:rsid w:val="00F04249"/>
    <w:rsid w:val="00F060AB"/>
    <w:rsid w:val="00F21A6A"/>
    <w:rsid w:val="00F21EBC"/>
    <w:rsid w:val="00F224C0"/>
    <w:rsid w:val="00F26199"/>
    <w:rsid w:val="00F26875"/>
    <w:rsid w:val="00F3169F"/>
    <w:rsid w:val="00F33E83"/>
    <w:rsid w:val="00F36994"/>
    <w:rsid w:val="00F40C13"/>
    <w:rsid w:val="00F43195"/>
    <w:rsid w:val="00F44F52"/>
    <w:rsid w:val="00F478DD"/>
    <w:rsid w:val="00F60E02"/>
    <w:rsid w:val="00F61B85"/>
    <w:rsid w:val="00F64775"/>
    <w:rsid w:val="00F66591"/>
    <w:rsid w:val="00F6776B"/>
    <w:rsid w:val="00F731AC"/>
    <w:rsid w:val="00F80FB5"/>
    <w:rsid w:val="00F816C4"/>
    <w:rsid w:val="00F82010"/>
    <w:rsid w:val="00F8226F"/>
    <w:rsid w:val="00F86AFC"/>
    <w:rsid w:val="00F87217"/>
    <w:rsid w:val="00F911BD"/>
    <w:rsid w:val="00F94D76"/>
    <w:rsid w:val="00F96994"/>
    <w:rsid w:val="00F96D77"/>
    <w:rsid w:val="00FA2F69"/>
    <w:rsid w:val="00FA7C77"/>
    <w:rsid w:val="00FB0D9D"/>
    <w:rsid w:val="00FB34AA"/>
    <w:rsid w:val="00FB457A"/>
    <w:rsid w:val="00FC0944"/>
    <w:rsid w:val="00FC34C4"/>
    <w:rsid w:val="00FD25A8"/>
    <w:rsid w:val="00FD2937"/>
    <w:rsid w:val="00FD375D"/>
    <w:rsid w:val="00FD624E"/>
    <w:rsid w:val="00FE2DC2"/>
    <w:rsid w:val="00FE667A"/>
    <w:rsid w:val="00FF0E49"/>
    <w:rsid w:val="00FF1367"/>
    <w:rsid w:val="00FF243A"/>
    <w:rsid w:val="00FF2E86"/>
    <w:rsid w:val="00FF3873"/>
    <w:rsid w:val="00FF42A9"/>
    <w:rsid w:val="00FF48B5"/>
    <w:rsid w:val="00FF4F2F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9F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lo-L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E6609"/>
    <w:rPr>
      <w:sz w:val="24"/>
      <w:lang w:eastAsia="en-US" w:bidi="ar-SA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F7723"/>
    <w:pPr>
      <w:keepNext/>
      <w:ind w:firstLine="1247"/>
      <w:outlineLvl w:val="0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D239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ar-SA"/>
    </w:rPr>
  </w:style>
  <w:style w:type="paragraph" w:styleId="Pagrindinistekstas">
    <w:name w:val="Body Text"/>
    <w:basedOn w:val="prastasis"/>
    <w:link w:val="PagrindinistekstasDiagrama"/>
    <w:uiPriority w:val="99"/>
    <w:rsid w:val="0028257E"/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D77662"/>
    <w:rPr>
      <w:rFonts w:cs="Times New Roman"/>
      <w:sz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DC75E6"/>
    <w:rPr>
      <w:sz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CD2399"/>
    <w:rPr>
      <w:sz w:val="24"/>
      <w:lang w:eastAsia="en-US" w:bidi="ar-SA"/>
    </w:rPr>
  </w:style>
  <w:style w:type="character" w:styleId="Puslapionumeris">
    <w:name w:val="page number"/>
    <w:basedOn w:val="Numatytasispastraiposriftas"/>
    <w:uiPriority w:val="99"/>
    <w:rsid w:val="00BF7723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DC75E6"/>
    <w:rPr>
      <w:sz w:val="20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CD2399"/>
    <w:rPr>
      <w:sz w:val="24"/>
      <w:lang w:eastAsia="en-US" w:bidi="ar-SA"/>
    </w:rPr>
  </w:style>
  <w:style w:type="paragraph" w:customStyle="1" w:styleId="StiliusPrie12ptPo12pt">
    <w:name w:val="Stilius Prieš:  12 pt Po:  12 pt"/>
    <w:basedOn w:val="prastasis"/>
    <w:rsid w:val="00611E1C"/>
    <w:pPr>
      <w:spacing w:before="240" w:after="240"/>
    </w:pPr>
  </w:style>
  <w:style w:type="character" w:customStyle="1" w:styleId="Stilius12pt">
    <w:name w:val="Stilius 12 pt."/>
    <w:basedOn w:val="Numatytasispastraiposriftas"/>
    <w:rsid w:val="004E0385"/>
    <w:rPr>
      <w:rFonts w:cs="Times New Roman"/>
      <w:sz w:val="24"/>
      <w:lang w:val="lt-LT"/>
    </w:rPr>
  </w:style>
  <w:style w:type="character" w:customStyle="1" w:styleId="StiliusParykintasisVisosdidiosiosraids">
    <w:name w:val="Stilius Paryškintasis Visos didžiosios raidės"/>
    <w:basedOn w:val="Numatytasispastraiposriftas"/>
    <w:rsid w:val="002E3734"/>
    <w:rPr>
      <w:rFonts w:cs="Times New Roman"/>
      <w:b/>
      <w:bCs/>
      <w:caps/>
      <w:lang w:val="lt-LT"/>
    </w:rPr>
  </w:style>
  <w:style w:type="table" w:styleId="Lentelstinklelis">
    <w:name w:val="Table Grid"/>
    <w:basedOn w:val="prastojilentel"/>
    <w:uiPriority w:val="59"/>
    <w:rsid w:val="009B61DF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10C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B510CA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basedOn w:val="prastasis"/>
    <w:uiPriority w:val="34"/>
    <w:qFormat/>
    <w:rsid w:val="009E0CA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113D3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semiHidden/>
    <w:unhideWhenUsed/>
    <w:rsid w:val="00846012"/>
    <w:rPr>
      <w:color w:val="800080" w:themeColor="followedHyperlink"/>
      <w:u w:val="single"/>
    </w:rPr>
  </w:style>
  <w:style w:type="paragraph" w:styleId="Pavadinimas">
    <w:name w:val="Title"/>
    <w:basedOn w:val="prastasis"/>
    <w:link w:val="PavadinimasDiagrama"/>
    <w:qFormat/>
    <w:rsid w:val="004341B3"/>
    <w:pPr>
      <w:jc w:val="center"/>
    </w:pPr>
    <w:rPr>
      <w:b/>
    </w:rPr>
  </w:style>
  <w:style w:type="character" w:customStyle="1" w:styleId="PavadinimasDiagrama">
    <w:name w:val="Pavadinimas Diagrama"/>
    <w:basedOn w:val="Numatytasispastraiposriftas"/>
    <w:link w:val="Pavadinimas"/>
    <w:rsid w:val="004341B3"/>
    <w:rPr>
      <w:b/>
      <w:sz w:val="24"/>
      <w:lang w:eastAsia="en-US" w:bidi="ar-SA"/>
    </w:rPr>
  </w:style>
  <w:style w:type="character" w:styleId="Grietas">
    <w:name w:val="Strong"/>
    <w:basedOn w:val="Numatytasispastraiposriftas"/>
    <w:qFormat/>
    <w:rsid w:val="006B75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nansai@kazluruda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11DFE-6C1E-428B-BF9F-50B51873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3950</Words>
  <Characters>2252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2024-11-20T14:30:00Z</dcterms:created>
  <dcterms:modified xsi:type="dcterms:W3CDTF">2024-12-05T06:31:00Z</dcterms:modified>
</cp:coreProperties>
</file>