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956A9" w14:textId="7BBD1F93" w:rsidR="00F70981" w:rsidRDefault="00F70981" w:rsidP="00803A7E">
      <w:pPr>
        <w:rPr>
          <w:b/>
          <w:bCs/>
          <w:szCs w:val="24"/>
        </w:rPr>
      </w:pPr>
      <w:r>
        <w:rPr>
          <w:b/>
          <w:bCs/>
          <w:noProof/>
          <w:szCs w:val="24"/>
          <w:lang w:eastAsia="lt-LT"/>
        </w:rPr>
        <w:drawing>
          <wp:anchor distT="0" distB="0" distL="114300" distR="114300" simplePos="0" relativeHeight="251659264" behindDoc="1" locked="0" layoutInCell="1" allowOverlap="1" wp14:anchorId="3B5D904C" wp14:editId="0F7580A4">
            <wp:simplePos x="0" y="0"/>
            <wp:positionH relativeFrom="margin">
              <wp:align>center</wp:align>
            </wp:positionH>
            <wp:positionV relativeFrom="paragraph">
              <wp:posOffset>-14605</wp:posOffset>
            </wp:positionV>
            <wp:extent cx="546100" cy="647065"/>
            <wp:effectExtent l="19050" t="0" r="6350" b="0"/>
            <wp:wrapNone/>
            <wp:docPr id="2"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4"/>
                    <pic:cNvPicPr>
                      <a:picLocks noChangeAspect="1" noChangeArrowheads="1"/>
                    </pic:cNvPicPr>
                  </pic:nvPicPr>
                  <pic:blipFill>
                    <a:blip r:embed="rId8"/>
                    <a:srcRect/>
                    <a:stretch>
                      <a:fillRect/>
                    </a:stretch>
                  </pic:blipFill>
                  <pic:spPr bwMode="auto">
                    <a:xfrm>
                      <a:off x="0" y="0"/>
                      <a:ext cx="546100" cy="647065"/>
                    </a:xfrm>
                    <a:prstGeom prst="rect">
                      <a:avLst/>
                    </a:prstGeom>
                    <a:noFill/>
                    <a:ln w="9525">
                      <a:noFill/>
                      <a:miter lim="800000"/>
                      <a:headEnd/>
                      <a:tailEnd/>
                    </a:ln>
                  </pic:spPr>
                </pic:pic>
              </a:graphicData>
            </a:graphic>
          </wp:anchor>
        </w:drawing>
      </w:r>
    </w:p>
    <w:p w14:paraId="6836D303" w14:textId="77777777" w:rsidR="00F70981" w:rsidRDefault="00F70981" w:rsidP="00F70981">
      <w:pPr>
        <w:ind w:left="7938"/>
        <w:rPr>
          <w:szCs w:val="24"/>
        </w:rPr>
      </w:pPr>
    </w:p>
    <w:p w14:paraId="6B19FFCE" w14:textId="77777777" w:rsidR="00803A7E" w:rsidRDefault="00803A7E" w:rsidP="00F70981">
      <w:pPr>
        <w:jc w:val="center"/>
        <w:rPr>
          <w:b/>
          <w:bCs/>
          <w:sz w:val="28"/>
        </w:rPr>
      </w:pPr>
    </w:p>
    <w:p w14:paraId="29B6C076" w14:textId="77777777" w:rsidR="00803A7E" w:rsidRDefault="00803A7E" w:rsidP="00F70981">
      <w:pPr>
        <w:jc w:val="center"/>
        <w:rPr>
          <w:b/>
          <w:bCs/>
          <w:sz w:val="28"/>
        </w:rPr>
      </w:pPr>
    </w:p>
    <w:p w14:paraId="626E4518" w14:textId="66C8356F" w:rsidR="00F70981" w:rsidRDefault="00F70981" w:rsidP="00F70981">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Pr>
          <w:b/>
          <w:bCs/>
          <w:sz w:val="28"/>
          <w:szCs w:val="28"/>
          <w:lang w:val="en-US"/>
        </w:rPr>
        <w:t>TARYBA</w:t>
      </w:r>
    </w:p>
    <w:p w14:paraId="29002D52" w14:textId="77777777" w:rsidR="00ED3AEA" w:rsidRPr="004C1506" w:rsidRDefault="00ED3AEA">
      <w:pPr>
        <w:jc w:val="center"/>
        <w:rPr>
          <w:b/>
          <w:bCs/>
          <w:szCs w:val="24"/>
        </w:rPr>
      </w:pPr>
    </w:p>
    <w:p w14:paraId="06D75EA9" w14:textId="77777777" w:rsidR="00A75AAB" w:rsidRPr="004C1506" w:rsidRDefault="00486129">
      <w:pPr>
        <w:jc w:val="center"/>
        <w:rPr>
          <w:b/>
          <w:bCs/>
          <w:szCs w:val="24"/>
        </w:rPr>
      </w:pPr>
      <w:r w:rsidRPr="004C1506">
        <w:rPr>
          <w:b/>
          <w:bCs/>
          <w:szCs w:val="24"/>
        </w:rPr>
        <w:t>SPRENDIMAS</w:t>
      </w:r>
    </w:p>
    <w:p w14:paraId="0F5731E5" w14:textId="77777777" w:rsidR="00A75AAB" w:rsidRPr="004C1506" w:rsidRDefault="00486129">
      <w:pPr>
        <w:jc w:val="center"/>
        <w:rPr>
          <w:b/>
          <w:bCs/>
          <w:szCs w:val="24"/>
        </w:rPr>
      </w:pPr>
      <w:r w:rsidRPr="004C1506">
        <w:rPr>
          <w:b/>
          <w:bCs/>
          <w:szCs w:val="24"/>
        </w:rPr>
        <w:t xml:space="preserve">DĖL MOKĖJIMO UŽ SOCIALINES PASLAUGAS TVARKOS APRAŠO PATVIRTINIMO </w:t>
      </w:r>
    </w:p>
    <w:p w14:paraId="1F21D005" w14:textId="77777777" w:rsidR="00A75AAB" w:rsidRPr="004C1506" w:rsidRDefault="00A75AAB">
      <w:pPr>
        <w:jc w:val="center"/>
        <w:rPr>
          <w:b/>
          <w:bCs/>
          <w:szCs w:val="24"/>
        </w:rPr>
      </w:pPr>
    </w:p>
    <w:p w14:paraId="6F3621A3" w14:textId="2948518D" w:rsidR="00ED3AEA" w:rsidRPr="004C1506" w:rsidRDefault="00ED3AEA" w:rsidP="00ED3AEA">
      <w:pPr>
        <w:jc w:val="center"/>
        <w:rPr>
          <w:szCs w:val="24"/>
          <w:lang w:val="pt-BR"/>
        </w:rPr>
      </w:pPr>
      <w:r w:rsidRPr="004C1506">
        <w:rPr>
          <w:szCs w:val="24"/>
        </w:rPr>
        <w:t>202</w:t>
      </w:r>
      <w:r w:rsidR="00A55817">
        <w:rPr>
          <w:szCs w:val="24"/>
        </w:rPr>
        <w:t>1</w:t>
      </w:r>
      <w:r w:rsidRPr="004C1506">
        <w:rPr>
          <w:szCs w:val="24"/>
        </w:rPr>
        <w:t xml:space="preserve"> m.</w:t>
      </w:r>
      <w:r w:rsidR="00803A7E">
        <w:rPr>
          <w:szCs w:val="24"/>
        </w:rPr>
        <w:t xml:space="preserve"> sausio 25 </w:t>
      </w:r>
      <w:r w:rsidRPr="004C1506">
        <w:rPr>
          <w:szCs w:val="24"/>
        </w:rPr>
        <w:t>d. Nr. TS-</w:t>
      </w:r>
      <w:r w:rsidR="00803A7E">
        <w:rPr>
          <w:szCs w:val="24"/>
        </w:rPr>
        <w:t>5</w:t>
      </w:r>
    </w:p>
    <w:p w14:paraId="0AB5518B" w14:textId="77777777" w:rsidR="00ED3AEA" w:rsidRPr="004C1506" w:rsidRDefault="00ED3AEA" w:rsidP="00ED3AEA">
      <w:pPr>
        <w:jc w:val="center"/>
        <w:rPr>
          <w:szCs w:val="24"/>
        </w:rPr>
      </w:pPr>
      <w:r w:rsidRPr="004C1506">
        <w:rPr>
          <w:szCs w:val="24"/>
        </w:rPr>
        <w:t>Kazlų Rūda</w:t>
      </w:r>
    </w:p>
    <w:p w14:paraId="6906078D" w14:textId="77777777" w:rsidR="00486129" w:rsidRPr="004C1506" w:rsidRDefault="00486129">
      <w:pPr>
        <w:jc w:val="both"/>
        <w:rPr>
          <w:szCs w:val="24"/>
        </w:rPr>
      </w:pPr>
    </w:p>
    <w:p w14:paraId="275CA60F" w14:textId="77777777" w:rsidR="00A75AAB" w:rsidRPr="000A7087" w:rsidRDefault="00A83F63" w:rsidP="00130CA6">
      <w:pPr>
        <w:tabs>
          <w:tab w:val="left" w:pos="851"/>
        </w:tabs>
        <w:ind w:firstLine="567"/>
        <w:jc w:val="both"/>
        <w:rPr>
          <w:szCs w:val="24"/>
        </w:rPr>
      </w:pPr>
      <w:r w:rsidRPr="000A7087">
        <w:rPr>
          <w:szCs w:val="24"/>
        </w:rPr>
        <w:t xml:space="preserve">Vadovaudamasi </w:t>
      </w:r>
      <w:bookmarkStart w:id="0" w:name="_Hlk59011201"/>
      <w:r w:rsidRPr="000A7087">
        <w:rPr>
          <w:szCs w:val="24"/>
        </w:rPr>
        <w:t xml:space="preserve">Lietuvos Respublikos vietos savivaldos įstatymo </w:t>
      </w:r>
      <w:r w:rsidRPr="000A7087">
        <w:rPr>
          <w:bCs/>
          <w:szCs w:val="24"/>
        </w:rPr>
        <w:t>6 straipsnio 12 punktu</w:t>
      </w:r>
      <w:r w:rsidRPr="000A7087">
        <w:rPr>
          <w:szCs w:val="24"/>
        </w:rPr>
        <w:t>, 18 straipsnio 1 dalimi</w:t>
      </w:r>
      <w:r w:rsidR="00486129" w:rsidRPr="000A7087">
        <w:rPr>
          <w:szCs w:val="24"/>
        </w:rPr>
        <w:t>, Lietuvos Respublikos socialinių paslaugų  įstatymo 27 straipsnio 4 dalimi, 28 straipsnio 1 dalimi, Lietuvos Respublikos Vyriausybės 2006-06</w:t>
      </w:r>
      <w:r w:rsidR="000A7087">
        <w:rPr>
          <w:szCs w:val="24"/>
        </w:rPr>
        <w:t>-14 nutarimu Nr. 583 patvirtinto</w:t>
      </w:r>
      <w:r w:rsidR="00486129" w:rsidRPr="000A7087">
        <w:rPr>
          <w:szCs w:val="24"/>
        </w:rPr>
        <w:t xml:space="preserve"> Mokėjimo už socialines paslaugas tvarkos aprašo 3</w:t>
      </w:r>
      <w:r w:rsidRPr="000A7087">
        <w:rPr>
          <w:szCs w:val="24"/>
        </w:rPr>
        <w:t xml:space="preserve"> ir 4 punktais</w:t>
      </w:r>
      <w:r w:rsidR="00486129" w:rsidRPr="000A7087">
        <w:rPr>
          <w:szCs w:val="24"/>
        </w:rPr>
        <w:t xml:space="preserve"> </w:t>
      </w:r>
      <w:bookmarkEnd w:id="0"/>
      <w:r w:rsidR="00486129" w:rsidRPr="000A7087">
        <w:rPr>
          <w:szCs w:val="24"/>
        </w:rPr>
        <w:t>Kazlų Rū</w:t>
      </w:r>
      <w:r w:rsidR="00130CA6">
        <w:rPr>
          <w:szCs w:val="24"/>
        </w:rPr>
        <w:t xml:space="preserve">dos savivaldybės taryba  </w:t>
      </w:r>
      <w:r w:rsidR="00486129" w:rsidRPr="000A7087">
        <w:rPr>
          <w:szCs w:val="24"/>
        </w:rPr>
        <w:t>n u s p r e n d ž i a:</w:t>
      </w:r>
    </w:p>
    <w:p w14:paraId="285B4E44" w14:textId="77777777" w:rsidR="00A75AAB" w:rsidRPr="000A7087" w:rsidRDefault="00486129" w:rsidP="00130CA6">
      <w:pPr>
        <w:tabs>
          <w:tab w:val="left" w:pos="851"/>
        </w:tabs>
        <w:ind w:firstLine="567"/>
        <w:jc w:val="both"/>
        <w:rPr>
          <w:szCs w:val="24"/>
        </w:rPr>
      </w:pPr>
      <w:r w:rsidRPr="000A7087">
        <w:rPr>
          <w:szCs w:val="24"/>
        </w:rPr>
        <w:t>1.</w:t>
      </w:r>
      <w:r w:rsidR="00ED3AEA" w:rsidRPr="000A7087">
        <w:rPr>
          <w:szCs w:val="24"/>
        </w:rPr>
        <w:t xml:space="preserve"> </w:t>
      </w:r>
      <w:r w:rsidRPr="000A7087">
        <w:rPr>
          <w:szCs w:val="24"/>
        </w:rPr>
        <w:t xml:space="preserve">Patvirtinti </w:t>
      </w:r>
      <w:r w:rsidRPr="000A7087">
        <w:rPr>
          <w:bCs/>
          <w:szCs w:val="24"/>
        </w:rPr>
        <w:t>Mokėjimo už socialines paslaugas tvarkos aprašą (pridedama).</w:t>
      </w:r>
    </w:p>
    <w:p w14:paraId="51D63EC0" w14:textId="77777777" w:rsidR="00A75AAB" w:rsidRPr="000A7087" w:rsidRDefault="00486129" w:rsidP="00130CA6">
      <w:pPr>
        <w:tabs>
          <w:tab w:val="left" w:pos="851"/>
        </w:tabs>
        <w:ind w:firstLine="567"/>
        <w:jc w:val="both"/>
        <w:rPr>
          <w:szCs w:val="24"/>
        </w:rPr>
      </w:pPr>
      <w:r w:rsidRPr="000A7087">
        <w:rPr>
          <w:szCs w:val="24"/>
        </w:rPr>
        <w:t>2.</w:t>
      </w:r>
      <w:r w:rsidR="00ED3AEA" w:rsidRPr="000A7087">
        <w:rPr>
          <w:szCs w:val="24"/>
        </w:rPr>
        <w:t xml:space="preserve"> </w:t>
      </w:r>
      <w:r w:rsidRPr="000A7087">
        <w:rPr>
          <w:szCs w:val="24"/>
        </w:rPr>
        <w:t xml:space="preserve">Pripažinti netekusiu galios Kazlų </w:t>
      </w:r>
      <w:r w:rsidR="00ED3AEA" w:rsidRPr="000A7087">
        <w:rPr>
          <w:szCs w:val="24"/>
        </w:rPr>
        <w:t xml:space="preserve">Rūdos savivaldybės tarybos 2016 </w:t>
      </w:r>
      <w:r w:rsidRPr="000A7087">
        <w:rPr>
          <w:szCs w:val="24"/>
        </w:rPr>
        <w:t>m. s</w:t>
      </w:r>
      <w:r w:rsidR="00ED3AEA" w:rsidRPr="000A7087">
        <w:rPr>
          <w:szCs w:val="24"/>
        </w:rPr>
        <w:t>palio 26 d.</w:t>
      </w:r>
      <w:r w:rsidR="000A7087">
        <w:rPr>
          <w:szCs w:val="24"/>
        </w:rPr>
        <w:t xml:space="preserve"> sprendimą</w:t>
      </w:r>
      <w:r w:rsidR="00ED3AEA" w:rsidRPr="000A7087">
        <w:rPr>
          <w:szCs w:val="24"/>
        </w:rPr>
        <w:t xml:space="preserve"> Nr. TS V(17)-2704</w:t>
      </w:r>
      <w:r w:rsidRPr="000A7087">
        <w:rPr>
          <w:szCs w:val="24"/>
        </w:rPr>
        <w:t xml:space="preserve"> „Dėl mokėjimo už socialines paslaugas tvarkos </w:t>
      </w:r>
      <w:r w:rsidR="00130CA6">
        <w:rPr>
          <w:szCs w:val="24"/>
        </w:rPr>
        <w:t>aprašo patvirtinimo“ 1 punktą.</w:t>
      </w:r>
    </w:p>
    <w:p w14:paraId="2332207F" w14:textId="77777777" w:rsidR="00ED3AEA" w:rsidRPr="000A7087" w:rsidRDefault="00ED3AEA" w:rsidP="00ED3AEA">
      <w:pPr>
        <w:ind w:firstLine="567"/>
        <w:jc w:val="both"/>
        <w:rPr>
          <w:szCs w:val="24"/>
        </w:rPr>
      </w:pPr>
      <w:r w:rsidRPr="000A7087">
        <w:rPr>
          <w:szCs w:val="24"/>
        </w:rPr>
        <w:t>Šis sprendimas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apygardos administracinio teismo Kauno rūmams (A. Mickevičiaus g. 8A, 44312 Kaunas) Lietuvos Respublikos administracinių bylų teisenos įstatymo nustatyta tvarka.</w:t>
      </w:r>
    </w:p>
    <w:p w14:paraId="55156C52" w14:textId="77777777" w:rsidR="00ED3AEA" w:rsidRPr="000A7087" w:rsidRDefault="00ED3AEA" w:rsidP="00ED3AEA">
      <w:pPr>
        <w:jc w:val="right"/>
        <w:rPr>
          <w:szCs w:val="24"/>
        </w:rPr>
      </w:pPr>
    </w:p>
    <w:p w14:paraId="31E96ADE" w14:textId="77777777" w:rsidR="00ED3AEA" w:rsidRPr="000A7087" w:rsidRDefault="00ED3AEA" w:rsidP="00ED3AEA">
      <w:pPr>
        <w:jc w:val="both"/>
        <w:rPr>
          <w:szCs w:val="24"/>
        </w:rPr>
      </w:pPr>
    </w:p>
    <w:p w14:paraId="62B5A1C2" w14:textId="77777777" w:rsidR="00ED3AEA" w:rsidRPr="000A7087" w:rsidRDefault="00ED3AEA" w:rsidP="00ED3AEA">
      <w:pPr>
        <w:rPr>
          <w:szCs w:val="24"/>
        </w:rPr>
      </w:pPr>
    </w:p>
    <w:p w14:paraId="6D0B8AE2" w14:textId="77777777" w:rsidR="00ED3AEA" w:rsidRPr="000A7087" w:rsidRDefault="00ED3AEA" w:rsidP="00ED3AEA">
      <w:pPr>
        <w:jc w:val="both"/>
        <w:rPr>
          <w:szCs w:val="24"/>
        </w:rPr>
      </w:pPr>
      <w:r w:rsidRPr="000A7087">
        <w:rPr>
          <w:szCs w:val="24"/>
        </w:rPr>
        <w:t>Savivaldybės meras</w:t>
      </w:r>
      <w:r w:rsidRPr="000A7087">
        <w:rPr>
          <w:szCs w:val="24"/>
        </w:rPr>
        <w:tab/>
        <w:t xml:space="preserve">                                                                                           Mantas Varaška</w:t>
      </w:r>
    </w:p>
    <w:p w14:paraId="6EDBE028" w14:textId="77777777" w:rsidR="00ED3AEA" w:rsidRPr="000A7087" w:rsidRDefault="00ED3AEA" w:rsidP="00ED3AEA">
      <w:pPr>
        <w:jc w:val="both"/>
        <w:rPr>
          <w:szCs w:val="24"/>
        </w:rPr>
      </w:pPr>
      <w:r w:rsidRPr="000A7087">
        <w:rPr>
          <w:szCs w:val="24"/>
        </w:rPr>
        <w:t xml:space="preserve"> </w:t>
      </w:r>
    </w:p>
    <w:p w14:paraId="043359A4" w14:textId="77777777" w:rsidR="00ED3AEA" w:rsidRPr="000A7087" w:rsidRDefault="00ED3AEA">
      <w:pPr>
        <w:ind w:firstLine="6324"/>
        <w:jc w:val="both"/>
        <w:rPr>
          <w:szCs w:val="24"/>
        </w:rPr>
      </w:pPr>
    </w:p>
    <w:p w14:paraId="75B035DD" w14:textId="77777777" w:rsidR="009B09F8" w:rsidRDefault="009B09F8" w:rsidP="009B09F8">
      <w:pPr>
        <w:jc w:val="both"/>
        <w:rPr>
          <w:szCs w:val="24"/>
        </w:rPr>
      </w:pPr>
    </w:p>
    <w:p w14:paraId="7599ABEF" w14:textId="28984C34" w:rsidR="009B09F8" w:rsidRDefault="009B09F8" w:rsidP="009B09F8">
      <w:pPr>
        <w:jc w:val="both"/>
        <w:rPr>
          <w:szCs w:val="24"/>
        </w:rPr>
        <w:sectPr w:rsidR="009B09F8" w:rsidSect="0042134A">
          <w:headerReference w:type="default" r:id="rId9"/>
          <w:headerReference w:type="first" r:id="rId10"/>
          <w:pgSz w:w="11906" w:h="16838"/>
          <w:pgMar w:top="1134" w:right="567" w:bottom="851" w:left="1701" w:header="709" w:footer="709" w:gutter="0"/>
          <w:pgNumType w:start="1"/>
          <w:cols w:space="708"/>
          <w:titlePg/>
          <w:docGrid w:linePitch="360"/>
        </w:sectPr>
      </w:pPr>
    </w:p>
    <w:p w14:paraId="7ADF5F67" w14:textId="15AB8841" w:rsidR="00A75AAB" w:rsidRPr="000A7087" w:rsidRDefault="00486129" w:rsidP="009B09F8">
      <w:pPr>
        <w:ind w:left="4374" w:firstLine="1296"/>
        <w:jc w:val="both"/>
        <w:rPr>
          <w:szCs w:val="24"/>
        </w:rPr>
      </w:pPr>
      <w:r w:rsidRPr="000A7087">
        <w:rPr>
          <w:szCs w:val="24"/>
        </w:rPr>
        <w:lastRenderedPageBreak/>
        <w:t>PATVIRTINTA</w:t>
      </w:r>
    </w:p>
    <w:p w14:paraId="665BEE46" w14:textId="77777777" w:rsidR="00A75AAB" w:rsidRPr="000A7087" w:rsidRDefault="00486129" w:rsidP="00F70981">
      <w:pPr>
        <w:ind w:firstLine="5670"/>
        <w:rPr>
          <w:szCs w:val="24"/>
        </w:rPr>
      </w:pPr>
      <w:r w:rsidRPr="000A7087">
        <w:rPr>
          <w:szCs w:val="24"/>
        </w:rPr>
        <w:t>Kazlų Rūdos savivaldybės tarybos</w:t>
      </w:r>
    </w:p>
    <w:p w14:paraId="56F6862C" w14:textId="77777777" w:rsidR="00803A7E" w:rsidRDefault="00ED3AEA" w:rsidP="00F70981">
      <w:pPr>
        <w:ind w:left="5670"/>
        <w:rPr>
          <w:szCs w:val="24"/>
        </w:rPr>
      </w:pPr>
      <w:r w:rsidRPr="000A7087">
        <w:rPr>
          <w:szCs w:val="24"/>
        </w:rPr>
        <w:t>202</w:t>
      </w:r>
      <w:r w:rsidR="00A55817" w:rsidRPr="000A7087">
        <w:rPr>
          <w:szCs w:val="24"/>
        </w:rPr>
        <w:t>1</w:t>
      </w:r>
      <w:r w:rsidRPr="000A7087">
        <w:rPr>
          <w:szCs w:val="24"/>
        </w:rPr>
        <w:t xml:space="preserve"> m.</w:t>
      </w:r>
      <w:r w:rsidR="00803A7E">
        <w:rPr>
          <w:szCs w:val="24"/>
        </w:rPr>
        <w:t xml:space="preserve"> sausio 25 </w:t>
      </w:r>
      <w:r w:rsidR="00486129" w:rsidRPr="000A7087">
        <w:rPr>
          <w:szCs w:val="24"/>
        </w:rPr>
        <w:t>d.</w:t>
      </w:r>
      <w:r w:rsidR="00F70981">
        <w:rPr>
          <w:szCs w:val="24"/>
        </w:rPr>
        <w:t xml:space="preserve"> </w:t>
      </w:r>
      <w:r w:rsidR="00486129" w:rsidRPr="000A7087">
        <w:rPr>
          <w:szCs w:val="24"/>
        </w:rPr>
        <w:t xml:space="preserve">sprendimu </w:t>
      </w:r>
    </w:p>
    <w:p w14:paraId="39D550ED" w14:textId="105620E2" w:rsidR="00A75AAB" w:rsidRPr="000A7087" w:rsidRDefault="00486129" w:rsidP="00F70981">
      <w:pPr>
        <w:ind w:left="5670"/>
        <w:rPr>
          <w:szCs w:val="24"/>
        </w:rPr>
      </w:pPr>
      <w:r w:rsidRPr="000A7087">
        <w:rPr>
          <w:szCs w:val="24"/>
        </w:rPr>
        <w:t>Nr. TS</w:t>
      </w:r>
      <w:r w:rsidR="00803A7E">
        <w:rPr>
          <w:szCs w:val="24"/>
        </w:rPr>
        <w:t>-5</w:t>
      </w:r>
    </w:p>
    <w:p w14:paraId="478E6ED6" w14:textId="77777777" w:rsidR="00A75AAB" w:rsidRPr="00F70981" w:rsidRDefault="00A75AAB" w:rsidP="00F70981">
      <w:pPr>
        <w:ind w:firstLine="5670"/>
        <w:rPr>
          <w:szCs w:val="24"/>
        </w:rPr>
      </w:pPr>
    </w:p>
    <w:p w14:paraId="3E3EE04F" w14:textId="77777777" w:rsidR="00A75AAB" w:rsidRPr="00F70981" w:rsidRDefault="00486129">
      <w:pPr>
        <w:jc w:val="center"/>
        <w:rPr>
          <w:szCs w:val="24"/>
        </w:rPr>
      </w:pPr>
      <w:r w:rsidRPr="00F70981">
        <w:rPr>
          <w:b/>
          <w:bCs/>
          <w:caps/>
          <w:szCs w:val="24"/>
        </w:rPr>
        <w:t>mokėjimo už socialines paslaugas tvarkOS APRAŠAS</w:t>
      </w:r>
    </w:p>
    <w:p w14:paraId="0D300501" w14:textId="77777777" w:rsidR="00A75AAB" w:rsidRPr="00F70981" w:rsidRDefault="00A75AAB">
      <w:pPr>
        <w:ind w:firstLine="62"/>
        <w:rPr>
          <w:szCs w:val="24"/>
        </w:rPr>
      </w:pPr>
    </w:p>
    <w:p w14:paraId="063CA3BA" w14:textId="77777777" w:rsidR="00A75AAB" w:rsidRPr="00F70981" w:rsidRDefault="00486129">
      <w:pPr>
        <w:jc w:val="center"/>
        <w:rPr>
          <w:szCs w:val="24"/>
        </w:rPr>
      </w:pPr>
      <w:r w:rsidRPr="00F70981">
        <w:rPr>
          <w:b/>
          <w:bCs/>
          <w:szCs w:val="24"/>
        </w:rPr>
        <w:t>I. BENDROSIOS NUOSTATOS</w:t>
      </w:r>
    </w:p>
    <w:p w14:paraId="5F61B810" w14:textId="77777777" w:rsidR="00A75AAB" w:rsidRPr="00F70981" w:rsidRDefault="00A75AAB">
      <w:pPr>
        <w:ind w:firstLine="782"/>
        <w:jc w:val="both"/>
        <w:rPr>
          <w:szCs w:val="24"/>
        </w:rPr>
      </w:pPr>
    </w:p>
    <w:p w14:paraId="42DF1F12" w14:textId="77777777" w:rsidR="00A75AAB" w:rsidRPr="00F70981" w:rsidRDefault="00486129" w:rsidP="00A67B41">
      <w:pPr>
        <w:ind w:firstLine="567"/>
        <w:jc w:val="both"/>
        <w:rPr>
          <w:szCs w:val="24"/>
        </w:rPr>
      </w:pPr>
      <w:r w:rsidRPr="00F70981">
        <w:rPr>
          <w:szCs w:val="24"/>
        </w:rPr>
        <w:t>1.</w:t>
      </w:r>
      <w:r w:rsidR="001941D1" w:rsidRPr="00F70981">
        <w:rPr>
          <w:szCs w:val="24"/>
        </w:rPr>
        <w:t xml:space="preserve"> </w:t>
      </w:r>
      <w:r w:rsidRPr="00F70981">
        <w:rPr>
          <w:szCs w:val="24"/>
        </w:rPr>
        <w:t>Mokėjimo už socialines paslaugas tvarkos</w:t>
      </w:r>
      <w:r w:rsidR="00B0661E" w:rsidRPr="00F70981">
        <w:rPr>
          <w:szCs w:val="24"/>
        </w:rPr>
        <w:t xml:space="preserve"> aprašas (toliau tekste</w:t>
      </w:r>
      <w:r w:rsidRPr="00F70981">
        <w:rPr>
          <w:szCs w:val="24"/>
        </w:rPr>
        <w:t xml:space="preserve"> – Tvarkos aprašas) reglamentuoja asmens (šeimos) mokėjimo už socia</w:t>
      </w:r>
      <w:r w:rsidR="008729DC" w:rsidRPr="00F70981">
        <w:rPr>
          <w:szCs w:val="24"/>
        </w:rPr>
        <w:t>lines paslaugas dydžių nustatymo tvarką</w:t>
      </w:r>
      <w:r w:rsidR="00D63834" w:rsidRPr="00F70981">
        <w:rPr>
          <w:szCs w:val="24"/>
        </w:rPr>
        <w:t xml:space="preserve"> ir sąlygas</w:t>
      </w:r>
      <w:r w:rsidR="008729DC" w:rsidRPr="00F70981">
        <w:rPr>
          <w:szCs w:val="24"/>
        </w:rPr>
        <w:t>, pagalbos pinigų mokėjimo t</w:t>
      </w:r>
      <w:r w:rsidR="00D63834" w:rsidRPr="00F70981">
        <w:rPr>
          <w:szCs w:val="24"/>
        </w:rPr>
        <w:t>varką ir sąlygas</w:t>
      </w:r>
      <w:r w:rsidRPr="00F70981">
        <w:rPr>
          <w:szCs w:val="24"/>
        </w:rPr>
        <w:t>, asmens (šeimos narių) finansinių galimybių mokėti u</w:t>
      </w:r>
      <w:r w:rsidR="00D63834" w:rsidRPr="00F70981">
        <w:rPr>
          <w:szCs w:val="24"/>
        </w:rPr>
        <w:t>ž socialines paslaugas vertinimo tvarką</w:t>
      </w:r>
      <w:r w:rsidR="00722BDB" w:rsidRPr="00F70981">
        <w:rPr>
          <w:szCs w:val="24"/>
        </w:rPr>
        <w:t xml:space="preserve"> ir kitas sąlygas</w:t>
      </w:r>
      <w:r w:rsidRPr="00F70981">
        <w:rPr>
          <w:szCs w:val="24"/>
        </w:rPr>
        <w:t>.</w:t>
      </w:r>
    </w:p>
    <w:p w14:paraId="04B7C68A" w14:textId="77777777" w:rsidR="00A75AAB" w:rsidRPr="00F70981" w:rsidRDefault="00486129" w:rsidP="00A67B41">
      <w:pPr>
        <w:ind w:firstLine="567"/>
        <w:jc w:val="both"/>
        <w:rPr>
          <w:szCs w:val="24"/>
        </w:rPr>
      </w:pPr>
      <w:r w:rsidRPr="00F70981">
        <w:rPr>
          <w:szCs w:val="24"/>
        </w:rPr>
        <w:t>2.</w:t>
      </w:r>
      <w:r w:rsidR="001941D1" w:rsidRPr="00F70981">
        <w:rPr>
          <w:szCs w:val="24"/>
        </w:rPr>
        <w:t xml:space="preserve"> </w:t>
      </w:r>
      <w:r w:rsidR="00722BDB" w:rsidRPr="00F70981">
        <w:rPr>
          <w:szCs w:val="24"/>
        </w:rPr>
        <w:t xml:space="preserve">Aprašas taikomas asmenims, deklaravusiems gyvenamąją vietą Kazlų Rūdos savivaldybėje. </w:t>
      </w:r>
      <w:r w:rsidRPr="00F70981">
        <w:rPr>
          <w:szCs w:val="24"/>
        </w:rPr>
        <w:t>Tvarkos aprašas taikomas mokėjimui už tas socialines paslaugas, kurias planuoja ir organizuoja Kazlų Rūdos savivaldybė</w:t>
      </w:r>
      <w:r w:rsidR="00B0661E" w:rsidRPr="00F70981">
        <w:rPr>
          <w:szCs w:val="24"/>
        </w:rPr>
        <w:t>s administracija</w:t>
      </w:r>
      <w:r w:rsidRPr="00F70981">
        <w:rPr>
          <w:szCs w:val="24"/>
        </w:rPr>
        <w:t xml:space="preserve"> (toliau</w:t>
      </w:r>
      <w:r w:rsidR="00B0661E" w:rsidRPr="00F70981">
        <w:rPr>
          <w:szCs w:val="24"/>
        </w:rPr>
        <w:t xml:space="preserve"> tekste</w:t>
      </w:r>
      <w:r w:rsidRPr="00F70981">
        <w:rPr>
          <w:szCs w:val="24"/>
        </w:rPr>
        <w:t xml:space="preserve"> – Savivaldybė) ir kurių teikimas finansuojam</w:t>
      </w:r>
      <w:r w:rsidR="000A7087" w:rsidRPr="00F70981">
        <w:rPr>
          <w:szCs w:val="24"/>
        </w:rPr>
        <w:t>as iš</w:t>
      </w:r>
      <w:r w:rsidRPr="00F70981">
        <w:rPr>
          <w:szCs w:val="24"/>
        </w:rPr>
        <w:t xml:space="preserve"> savivaldybės biudžeto ar savivaldybės biudžetui skiriamų Lietuvos Respublikos valstybės biudžeto specialiųjų tikslinių dotacijų socialinėms paslaugoms organizuoti. Už kitas privačiai ar papildomai asmens (šeimos) pageidavimu teikiamas socialines paslaugas mokama paslaugas gaunančio asmens (jam atstovaujančio) ir socialinių paslaugų įstaigos tarpusavio susitarimu.</w:t>
      </w:r>
    </w:p>
    <w:p w14:paraId="19485D2C" w14:textId="77777777" w:rsidR="00A75AAB" w:rsidRPr="00F70981" w:rsidRDefault="00486129" w:rsidP="00A67B41">
      <w:pPr>
        <w:ind w:firstLine="567"/>
        <w:jc w:val="both"/>
        <w:rPr>
          <w:szCs w:val="24"/>
        </w:rPr>
      </w:pPr>
      <w:r w:rsidRPr="00F70981">
        <w:rPr>
          <w:szCs w:val="24"/>
        </w:rPr>
        <w:t>3.</w:t>
      </w:r>
      <w:r w:rsidR="001941D1" w:rsidRPr="00F70981">
        <w:rPr>
          <w:szCs w:val="24"/>
        </w:rPr>
        <w:t xml:space="preserve"> </w:t>
      </w:r>
      <w:r w:rsidRPr="00F70981">
        <w:rPr>
          <w:szCs w:val="24"/>
        </w:rPr>
        <w:t>Konkretų asmens (šeimos) mokėjimo</w:t>
      </w:r>
      <w:r w:rsidR="000A7087" w:rsidRPr="00F70981">
        <w:rPr>
          <w:szCs w:val="24"/>
        </w:rPr>
        <w:t xml:space="preserve"> už socialines paslaugas dydį su</w:t>
      </w:r>
      <w:r w:rsidRPr="00F70981">
        <w:rPr>
          <w:szCs w:val="24"/>
        </w:rPr>
        <w:t>skaičiuoja Kazlų Rūdos savivaldybės administracijos Socialinės paramos skyrius (toliau tekste</w:t>
      </w:r>
      <w:r w:rsidR="001941D1" w:rsidRPr="00F70981">
        <w:rPr>
          <w:szCs w:val="24"/>
        </w:rPr>
        <w:t xml:space="preserve"> –</w:t>
      </w:r>
      <w:r w:rsidRPr="00F70981">
        <w:rPr>
          <w:szCs w:val="24"/>
        </w:rPr>
        <w:t xml:space="preserve"> Skyrius), vadovaudamasi</w:t>
      </w:r>
      <w:r w:rsidR="000A7087" w:rsidRPr="00F70981">
        <w:rPr>
          <w:szCs w:val="24"/>
        </w:rPr>
        <w:t>s</w:t>
      </w:r>
      <w:r w:rsidRPr="00F70981">
        <w:rPr>
          <w:szCs w:val="24"/>
        </w:rPr>
        <w:t xml:space="preserve"> Lietuvos Respublikos socialinių paslaugų įstatymu, Lietuvos Respublikos Vyriausybės 2006-06-14 nutarimu Nr.583 patvirtintu Mokėjimo už socialines paslaugas tvarkos aprašu ir kitais teisės aktais.</w:t>
      </w:r>
    </w:p>
    <w:p w14:paraId="082B2DF1" w14:textId="77777777" w:rsidR="00A75AAB" w:rsidRPr="00F70981" w:rsidRDefault="00486129" w:rsidP="00A67B41">
      <w:pPr>
        <w:ind w:firstLine="567"/>
        <w:jc w:val="both"/>
        <w:rPr>
          <w:szCs w:val="24"/>
        </w:rPr>
      </w:pPr>
      <w:r w:rsidRPr="00F70981">
        <w:rPr>
          <w:szCs w:val="24"/>
        </w:rPr>
        <w:t>4.</w:t>
      </w:r>
      <w:r w:rsidR="001941D1" w:rsidRPr="00F70981">
        <w:rPr>
          <w:szCs w:val="24"/>
        </w:rPr>
        <w:t xml:space="preserve"> </w:t>
      </w:r>
      <w:r w:rsidRPr="00F70981">
        <w:rPr>
          <w:szCs w:val="24"/>
        </w:rPr>
        <w:t>Mokėjimo už socialines paslaugas dydis asmeniui (šeimai) nustatomas individualiai, atsižvelgiant į asmens (šeimos narių) finansines galimybes mokėti už socialines paslaugas ir asmeniui (šeimai) teikiamų socialinių paslaugų rūšį.</w:t>
      </w:r>
      <w:r w:rsidR="007E61BB" w:rsidRPr="00F70981">
        <w:rPr>
          <w:rFonts w:ascii="Arial" w:hAnsi="Arial" w:cs="Arial"/>
          <w:sz w:val="20"/>
        </w:rPr>
        <w:t xml:space="preserve"> </w:t>
      </w:r>
      <w:r w:rsidRPr="00F70981">
        <w:rPr>
          <w:szCs w:val="24"/>
        </w:rPr>
        <w:t>Asmens (šeimos)  finansinės galimybės mokėti už socialines paslaugas nustatomos vadovaujantis Lietuvos Respublikos socialinių paslaugų įstatymu</w:t>
      </w:r>
      <w:r w:rsidR="00454BA7" w:rsidRPr="00F70981">
        <w:rPr>
          <w:szCs w:val="24"/>
        </w:rPr>
        <w:t>,</w:t>
      </w:r>
      <w:r w:rsidR="00722BDB" w:rsidRPr="00F70981">
        <w:rPr>
          <w:szCs w:val="24"/>
        </w:rPr>
        <w:t xml:space="preserve"> Mokėjimo už socialines paslaugas tvarkos aprašu patvirtintu Lietuvos Respublikos Vyriausybės 2006-06-14 nutarimu Nr.583</w:t>
      </w:r>
      <w:r w:rsidR="001941D1" w:rsidRPr="00F70981">
        <w:rPr>
          <w:szCs w:val="24"/>
        </w:rPr>
        <w:t>.</w:t>
      </w:r>
      <w:r w:rsidR="00454BA7" w:rsidRPr="00F70981">
        <w:rPr>
          <w:szCs w:val="24"/>
        </w:rPr>
        <w:t xml:space="preserve"> </w:t>
      </w:r>
      <w:r w:rsidRPr="00F70981">
        <w:rPr>
          <w:szCs w:val="24"/>
        </w:rPr>
        <w:t xml:space="preserve">Socialines paslaugas, jų turinį pagal socialinių paslaugų rūšis apibrėžia Socialinių paslaugų katalogas, patvirtintas Socialinės apsaugos ir darbo ministro </w:t>
      </w:r>
      <w:smartTag w:uri="urn:schemas-microsoft-com:office:smarttags" w:element="metricconverter">
        <w:smartTagPr>
          <w:attr w:name="ProductID" w:val="2006 m"/>
        </w:smartTagPr>
        <w:r w:rsidRPr="00F70981">
          <w:rPr>
            <w:szCs w:val="24"/>
          </w:rPr>
          <w:t>2006 m</w:t>
        </w:r>
      </w:smartTag>
      <w:r w:rsidRPr="00F70981">
        <w:rPr>
          <w:szCs w:val="24"/>
        </w:rPr>
        <w:t>. balandžio 5 d. įsakymu Nr. A1-93.</w:t>
      </w:r>
    </w:p>
    <w:p w14:paraId="7B8E1891" w14:textId="77777777" w:rsidR="00A75AAB" w:rsidRPr="00F70981" w:rsidRDefault="00486129" w:rsidP="00A67B41">
      <w:pPr>
        <w:ind w:firstLine="567"/>
        <w:jc w:val="both"/>
        <w:rPr>
          <w:szCs w:val="24"/>
        </w:rPr>
      </w:pPr>
      <w:r w:rsidRPr="00F70981">
        <w:rPr>
          <w:szCs w:val="24"/>
        </w:rPr>
        <w:t>5.</w:t>
      </w:r>
      <w:r w:rsidR="001941D1" w:rsidRPr="00F70981">
        <w:rPr>
          <w:szCs w:val="24"/>
        </w:rPr>
        <w:t xml:space="preserve"> </w:t>
      </w:r>
      <w:r w:rsidRPr="00F70981">
        <w:rPr>
          <w:szCs w:val="24"/>
        </w:rPr>
        <w:t>Asmens (šeimos) mokėjimo už socialines paslaugas dydis negali viršyti asmeniui (šeimai) teikiamų socialinių paslaugų išlaidų dydžio.</w:t>
      </w:r>
    </w:p>
    <w:p w14:paraId="15515E5A" w14:textId="77777777" w:rsidR="00A75AAB" w:rsidRPr="00F70981" w:rsidRDefault="00486129" w:rsidP="00A67B41">
      <w:pPr>
        <w:ind w:firstLine="567"/>
        <w:jc w:val="both"/>
      </w:pPr>
      <w:r w:rsidRPr="00F70981">
        <w:rPr>
          <w:szCs w:val="24"/>
        </w:rPr>
        <w:t>6.</w:t>
      </w:r>
      <w:r w:rsidR="001941D1" w:rsidRPr="00F70981">
        <w:rPr>
          <w:szCs w:val="24"/>
        </w:rPr>
        <w:t xml:space="preserve"> </w:t>
      </w:r>
      <w:r w:rsidRPr="00F70981">
        <w:rPr>
          <w:szCs w:val="24"/>
        </w:rPr>
        <w:t>Mokėjimo už socialines paslaugas dydis gali būti nustatytas tik pinigine išraiška.</w:t>
      </w:r>
      <w:r w:rsidR="00722BDB" w:rsidRPr="00F70981">
        <w:t xml:space="preserve"> Konkretus asmens mokėjimo už socialines paslaugas dydis apskaičiuojamas tuo pačiu metu, kada pasirašoma socialinių paslaugų teikimo ir mokėjimo už jas sutartis. Mokestis mokamas už praėjusį mėnesį suteiktas socialines paslaugas.</w:t>
      </w:r>
    </w:p>
    <w:p w14:paraId="6D9D56EB" w14:textId="77777777" w:rsidR="00D77C6A" w:rsidRPr="00F70981" w:rsidRDefault="00D77C6A" w:rsidP="00A67B41">
      <w:pPr>
        <w:ind w:firstLine="567"/>
        <w:jc w:val="both"/>
        <w:rPr>
          <w:szCs w:val="24"/>
        </w:rPr>
      </w:pPr>
      <w:r w:rsidRPr="00F70981">
        <w:rPr>
          <w:szCs w:val="24"/>
        </w:rPr>
        <w:t xml:space="preserve">7. Savivaldybės įstaigose teikiamų socialinių paslaugų kainas tvirtinti tarybai teikia socialinių paslaugų įstaigų vadovai (jei biudžetinės įstaigos) arba kainos tvirtinamos įstaigos dalininkų susirinkime ar paslaugas teikiančios organizacijos nustatyta tvarka. </w:t>
      </w:r>
    </w:p>
    <w:p w14:paraId="481C665D" w14:textId="77777777" w:rsidR="00E83B6A" w:rsidRPr="00F70981" w:rsidRDefault="00D77C6A" w:rsidP="00A67B41">
      <w:pPr>
        <w:ind w:firstLine="567"/>
        <w:jc w:val="both"/>
        <w:rPr>
          <w:b/>
          <w:bCs/>
        </w:rPr>
      </w:pPr>
      <w:r w:rsidRPr="00F70981">
        <w:rPr>
          <w:szCs w:val="24"/>
        </w:rPr>
        <w:t>8</w:t>
      </w:r>
      <w:r w:rsidR="00486129" w:rsidRPr="00F70981">
        <w:rPr>
          <w:szCs w:val="24"/>
        </w:rPr>
        <w:t>.</w:t>
      </w:r>
      <w:r w:rsidR="00EC1966" w:rsidRPr="00F70981">
        <w:t xml:space="preserve"> </w:t>
      </w:r>
      <w:r w:rsidR="00E83B6A" w:rsidRPr="00F70981">
        <w:t>Finansavimo sutartis už asmeniui teikiamas ilgalaikės (trumpalaikės) sociali</w:t>
      </w:r>
      <w:r w:rsidR="000A7087" w:rsidRPr="00F70981">
        <w:t>nės globos paslaugas pasirašoma</w:t>
      </w:r>
      <w:r w:rsidR="00B0661E" w:rsidRPr="00F70981">
        <w:t xml:space="preserve"> Kazlų Rūdos savivaldybės </w:t>
      </w:r>
      <w:r w:rsidR="00E83B6A" w:rsidRPr="00F70981">
        <w:t xml:space="preserve">administracijos direktoriaus </w:t>
      </w:r>
      <w:r w:rsidR="00B0661E" w:rsidRPr="00F70981">
        <w:t xml:space="preserve">(toliau tekste – Administracijos direktorius) </w:t>
      </w:r>
      <w:r w:rsidR="00E83B6A" w:rsidRPr="00F70981">
        <w:t xml:space="preserve">ir socialinės globos įstaigos (toliau </w:t>
      </w:r>
      <w:r w:rsidR="00B0661E" w:rsidRPr="00F70981">
        <w:t xml:space="preserve">tekste </w:t>
      </w:r>
      <w:r w:rsidR="00E83B6A" w:rsidRPr="00F70981">
        <w:t>– Globos įstaiga) vadovo.</w:t>
      </w:r>
      <w:r w:rsidR="00130CA6" w:rsidRPr="00F70981">
        <w:rPr>
          <w:bCs/>
        </w:rPr>
        <w:t xml:space="preserve"> </w:t>
      </w:r>
      <w:r w:rsidR="00E83B6A" w:rsidRPr="00F70981">
        <w:t xml:space="preserve">Konkretus mokėjimo dydis pinigine išraiška yra apskaičiuojamas </w:t>
      </w:r>
      <w:r w:rsidR="00EC1966" w:rsidRPr="00F70981">
        <w:t>Mokėjimo už socialines paslaugas pažymoje (</w:t>
      </w:r>
      <w:r w:rsidR="00130CA6" w:rsidRPr="00F70981">
        <w:t xml:space="preserve">sutarties </w:t>
      </w:r>
      <w:r w:rsidR="00E83B6A" w:rsidRPr="00F70981">
        <w:t>priede</w:t>
      </w:r>
      <w:r w:rsidR="00EC1966" w:rsidRPr="00F70981">
        <w:t>)</w:t>
      </w:r>
      <w:r w:rsidR="00E83B6A" w:rsidRPr="00F70981">
        <w:t>, kuris yra neatsiejama sutarties dalis. Su sutarties priedu Globos įstaiga as</w:t>
      </w:r>
      <w:r w:rsidR="00130CA6" w:rsidRPr="00F70981">
        <w:t>menį supažindina pasirašytinai.</w:t>
      </w:r>
    </w:p>
    <w:p w14:paraId="048FD455" w14:textId="77777777" w:rsidR="00A75AAB" w:rsidRPr="00F70981" w:rsidRDefault="00D77C6A" w:rsidP="00A67B41">
      <w:pPr>
        <w:ind w:firstLine="567"/>
        <w:jc w:val="both"/>
        <w:rPr>
          <w:szCs w:val="24"/>
        </w:rPr>
      </w:pPr>
      <w:r w:rsidRPr="00F70981">
        <w:rPr>
          <w:szCs w:val="24"/>
        </w:rPr>
        <w:t>9</w:t>
      </w:r>
      <w:r w:rsidR="00486129" w:rsidRPr="00F70981">
        <w:rPr>
          <w:szCs w:val="24"/>
        </w:rPr>
        <w:t>.</w:t>
      </w:r>
      <w:r w:rsidR="001941D1" w:rsidRPr="00F70981">
        <w:rPr>
          <w:szCs w:val="24"/>
        </w:rPr>
        <w:t xml:space="preserve"> </w:t>
      </w:r>
      <w:r w:rsidR="00486129" w:rsidRPr="00F70981">
        <w:rPr>
          <w:szCs w:val="24"/>
        </w:rPr>
        <w:t>Lėšos, gautos už socialines paslaugas, apskaitomos ir naudojamos vadovaujantis Lietuvos Respublikos įstatymais ir kitais teisės aktais.</w:t>
      </w:r>
    </w:p>
    <w:p w14:paraId="1CD16C7D" w14:textId="77777777" w:rsidR="00A75AAB" w:rsidRPr="00F70981" w:rsidRDefault="00D77C6A" w:rsidP="00A67B41">
      <w:pPr>
        <w:ind w:firstLine="567"/>
        <w:jc w:val="both"/>
        <w:rPr>
          <w:szCs w:val="24"/>
        </w:rPr>
      </w:pPr>
      <w:r w:rsidRPr="00F70981">
        <w:rPr>
          <w:szCs w:val="24"/>
        </w:rPr>
        <w:t>10</w:t>
      </w:r>
      <w:r w:rsidR="00486129" w:rsidRPr="00F70981">
        <w:rPr>
          <w:szCs w:val="24"/>
        </w:rPr>
        <w:t>.</w:t>
      </w:r>
      <w:r w:rsidR="001941D1" w:rsidRPr="00F70981">
        <w:rPr>
          <w:szCs w:val="24"/>
        </w:rPr>
        <w:t xml:space="preserve"> </w:t>
      </w:r>
      <w:r w:rsidR="00486129" w:rsidRPr="00F70981">
        <w:rPr>
          <w:szCs w:val="24"/>
        </w:rPr>
        <w:t>Šios Tvarkos apraše vartojamos sąvokos atitinka Lietuvos Respublikos socialinių paslaugų įstatyme ir kituose teisės aktuose apibrėžtas sąvokas.</w:t>
      </w:r>
    </w:p>
    <w:p w14:paraId="293BC650" w14:textId="77777777" w:rsidR="00A75AAB" w:rsidRPr="00F70981" w:rsidRDefault="00A75AAB">
      <w:pPr>
        <w:ind w:firstLine="913"/>
        <w:jc w:val="both"/>
        <w:rPr>
          <w:szCs w:val="24"/>
        </w:rPr>
      </w:pPr>
    </w:p>
    <w:p w14:paraId="7533A8CD" w14:textId="77777777" w:rsidR="00A75AAB" w:rsidRPr="00F70981" w:rsidRDefault="00486129">
      <w:pPr>
        <w:jc w:val="center"/>
        <w:rPr>
          <w:szCs w:val="24"/>
        </w:rPr>
      </w:pPr>
      <w:r w:rsidRPr="00F70981">
        <w:rPr>
          <w:b/>
          <w:bCs/>
          <w:szCs w:val="24"/>
        </w:rPr>
        <w:t>II. MOKĖJIMAS UŽ BENDRĄSIAS SOCIALINES PASLAUGAS</w:t>
      </w:r>
    </w:p>
    <w:p w14:paraId="59DFB416" w14:textId="77777777" w:rsidR="00A75AAB" w:rsidRPr="00F70981" w:rsidRDefault="00A75AAB">
      <w:pPr>
        <w:ind w:firstLine="782"/>
        <w:jc w:val="both"/>
        <w:rPr>
          <w:szCs w:val="24"/>
        </w:rPr>
      </w:pPr>
    </w:p>
    <w:p w14:paraId="760C9451" w14:textId="77777777" w:rsidR="00A75AAB" w:rsidRPr="00F70981" w:rsidRDefault="00486129" w:rsidP="00D77C6A">
      <w:pPr>
        <w:ind w:firstLine="567"/>
        <w:jc w:val="both"/>
        <w:rPr>
          <w:szCs w:val="24"/>
        </w:rPr>
      </w:pPr>
      <w:r w:rsidRPr="00F70981">
        <w:rPr>
          <w:szCs w:val="24"/>
        </w:rPr>
        <w:t>1</w:t>
      </w:r>
      <w:r w:rsidR="00D77C6A" w:rsidRPr="00F70981">
        <w:rPr>
          <w:szCs w:val="24"/>
        </w:rPr>
        <w:t>1</w:t>
      </w:r>
      <w:r w:rsidRPr="00F70981">
        <w:rPr>
          <w:szCs w:val="24"/>
        </w:rPr>
        <w:t>.</w:t>
      </w:r>
      <w:r w:rsidR="001941D1" w:rsidRPr="00F70981">
        <w:rPr>
          <w:szCs w:val="24"/>
        </w:rPr>
        <w:t xml:space="preserve"> </w:t>
      </w:r>
      <w:r w:rsidRPr="00F70981">
        <w:rPr>
          <w:szCs w:val="24"/>
        </w:rPr>
        <w:t>Informavimo, konsultavimo, tarpininkavimo ir atstovavimo paslaugos teikiamos nemokamai.</w:t>
      </w:r>
    </w:p>
    <w:p w14:paraId="5BA2EFF2" w14:textId="77777777" w:rsidR="00A75AAB" w:rsidRPr="00F70981" w:rsidRDefault="00486129" w:rsidP="00D77C6A">
      <w:pPr>
        <w:ind w:firstLine="567"/>
        <w:jc w:val="both"/>
        <w:rPr>
          <w:szCs w:val="24"/>
        </w:rPr>
      </w:pPr>
      <w:r w:rsidRPr="00F70981">
        <w:rPr>
          <w:szCs w:val="24"/>
        </w:rPr>
        <w:t>1</w:t>
      </w:r>
      <w:r w:rsidR="00D77C6A" w:rsidRPr="00F70981">
        <w:rPr>
          <w:szCs w:val="24"/>
        </w:rPr>
        <w:t>2</w:t>
      </w:r>
      <w:r w:rsidRPr="00F70981">
        <w:rPr>
          <w:szCs w:val="24"/>
        </w:rPr>
        <w:t>.</w:t>
      </w:r>
      <w:r w:rsidR="001941D1" w:rsidRPr="00F70981">
        <w:rPr>
          <w:szCs w:val="24"/>
        </w:rPr>
        <w:t xml:space="preserve"> </w:t>
      </w:r>
      <w:r w:rsidRPr="00F70981">
        <w:rPr>
          <w:szCs w:val="24"/>
        </w:rPr>
        <w:t>Transporto paslaugos teikiamos Kazlų Rūdos savivaldybės tarybos nustatyta tvarka.</w:t>
      </w:r>
    </w:p>
    <w:p w14:paraId="14DBEEF5" w14:textId="77777777" w:rsidR="00A75AAB" w:rsidRPr="00F70981" w:rsidRDefault="00486129" w:rsidP="00D77C6A">
      <w:pPr>
        <w:ind w:firstLine="567"/>
        <w:jc w:val="both"/>
        <w:rPr>
          <w:szCs w:val="24"/>
        </w:rPr>
      </w:pPr>
      <w:r w:rsidRPr="00F70981">
        <w:rPr>
          <w:szCs w:val="24"/>
        </w:rPr>
        <w:t>1</w:t>
      </w:r>
      <w:r w:rsidR="00D77C6A" w:rsidRPr="00F70981">
        <w:rPr>
          <w:szCs w:val="24"/>
        </w:rPr>
        <w:t>3</w:t>
      </w:r>
      <w:r w:rsidRPr="00F70981">
        <w:rPr>
          <w:szCs w:val="24"/>
        </w:rPr>
        <w:t>.</w:t>
      </w:r>
      <w:r w:rsidR="001941D1" w:rsidRPr="00F70981">
        <w:rPr>
          <w:szCs w:val="24"/>
        </w:rPr>
        <w:t xml:space="preserve"> </w:t>
      </w:r>
      <w:r w:rsidRPr="00F70981">
        <w:rPr>
          <w:szCs w:val="24"/>
        </w:rPr>
        <w:t>Kitos bendrosios paslaugos, išvardintos Socialinių paslaugų kataloge, teikiamos socialines paslaugas teikiančių įstaigų ar organizacijų nustatyta tvarka</w:t>
      </w:r>
      <w:r w:rsidR="00D343D5" w:rsidRPr="00F70981">
        <w:rPr>
          <w:szCs w:val="24"/>
        </w:rPr>
        <w:t xml:space="preserve"> ir patvirtintomis kainomis</w:t>
      </w:r>
      <w:r w:rsidRPr="00F70981">
        <w:rPr>
          <w:szCs w:val="24"/>
        </w:rPr>
        <w:t>.</w:t>
      </w:r>
    </w:p>
    <w:p w14:paraId="546AF0E3" w14:textId="77777777" w:rsidR="008F2A07" w:rsidRPr="00F70981" w:rsidRDefault="00486129" w:rsidP="00D77C6A">
      <w:pPr>
        <w:ind w:firstLine="567"/>
        <w:jc w:val="both"/>
        <w:rPr>
          <w:szCs w:val="24"/>
        </w:rPr>
      </w:pPr>
      <w:r w:rsidRPr="00F70981">
        <w:rPr>
          <w:szCs w:val="24"/>
        </w:rPr>
        <w:t>1</w:t>
      </w:r>
      <w:r w:rsidR="00D77C6A" w:rsidRPr="00F70981">
        <w:rPr>
          <w:szCs w:val="24"/>
        </w:rPr>
        <w:t>4</w:t>
      </w:r>
      <w:r w:rsidRPr="00F70981">
        <w:rPr>
          <w:szCs w:val="24"/>
        </w:rPr>
        <w:t>.</w:t>
      </w:r>
      <w:r w:rsidR="001941D1" w:rsidRPr="00F70981">
        <w:rPr>
          <w:szCs w:val="24"/>
        </w:rPr>
        <w:t xml:space="preserve"> </w:t>
      </w:r>
      <w:r w:rsidRPr="00F70981">
        <w:rPr>
          <w:szCs w:val="24"/>
        </w:rPr>
        <w:t>Asmeniui (šeimai), teisės aktų nustatyta tvarka gaunančiam socialinę pašalpą, arba asmeniui (šeimai), kurio pajamos (vidutinės šeimos pajamos, tenkančios vienam šeimos nariui) mažesnės už valstybės remiamų pajamų dvigubą dydį, bendrosios socialinės paslaugos teikiamos nemokamai</w:t>
      </w:r>
      <w:r w:rsidR="00E2232A" w:rsidRPr="00F70981">
        <w:rPr>
          <w:szCs w:val="24"/>
        </w:rPr>
        <w:t>.</w:t>
      </w:r>
    </w:p>
    <w:p w14:paraId="25A82409" w14:textId="77777777" w:rsidR="00A75AAB" w:rsidRPr="00F70981" w:rsidRDefault="00486129" w:rsidP="00D77C6A">
      <w:pPr>
        <w:ind w:firstLine="567"/>
        <w:jc w:val="both"/>
        <w:rPr>
          <w:szCs w:val="24"/>
        </w:rPr>
      </w:pPr>
      <w:r w:rsidRPr="00F70981">
        <w:rPr>
          <w:szCs w:val="24"/>
        </w:rPr>
        <w:t>1</w:t>
      </w:r>
      <w:r w:rsidR="00D77C6A" w:rsidRPr="00F70981">
        <w:rPr>
          <w:szCs w:val="24"/>
        </w:rPr>
        <w:t>5</w:t>
      </w:r>
      <w:r w:rsidRPr="00F70981">
        <w:rPr>
          <w:szCs w:val="24"/>
        </w:rPr>
        <w:t>.</w:t>
      </w:r>
      <w:r w:rsidR="00B9134D" w:rsidRPr="00F70981">
        <w:rPr>
          <w:szCs w:val="24"/>
        </w:rPr>
        <w:t xml:space="preserve"> </w:t>
      </w:r>
      <w:r w:rsidRPr="00F70981">
        <w:rPr>
          <w:szCs w:val="24"/>
        </w:rPr>
        <w:t>Atskaičius nustatytą asmens (šeimos) mokėjimo už bendrąsias socialines paslaugas dalį, asmens (vidutinės šeimos pajamos, tenkančios vienam šeimos nariui) mėnesio pajamos negali likti mažesnės už valstybės remiamų pajamų dvigubą dydį.</w:t>
      </w:r>
    </w:p>
    <w:p w14:paraId="3E7B3281" w14:textId="77777777" w:rsidR="00D77C6A" w:rsidRPr="00F70981" w:rsidRDefault="00D77C6A">
      <w:pPr>
        <w:jc w:val="center"/>
        <w:rPr>
          <w:b/>
          <w:bCs/>
          <w:szCs w:val="24"/>
        </w:rPr>
      </w:pPr>
    </w:p>
    <w:p w14:paraId="174D5269" w14:textId="77777777" w:rsidR="00A75AAB" w:rsidRPr="00F70981" w:rsidRDefault="00486129">
      <w:pPr>
        <w:jc w:val="center"/>
        <w:rPr>
          <w:szCs w:val="24"/>
        </w:rPr>
      </w:pPr>
      <w:r w:rsidRPr="00F70981">
        <w:rPr>
          <w:b/>
          <w:bCs/>
          <w:szCs w:val="24"/>
        </w:rPr>
        <w:t>III. MOKĖJIMAS UŽ SOCIALINĘ PRIEŽIŪRĄ</w:t>
      </w:r>
    </w:p>
    <w:p w14:paraId="0C5F4DEE" w14:textId="77777777" w:rsidR="00A75AAB" w:rsidRPr="00F70981" w:rsidRDefault="00A75AAB">
      <w:pPr>
        <w:ind w:firstLine="720"/>
        <w:jc w:val="center"/>
        <w:rPr>
          <w:szCs w:val="24"/>
        </w:rPr>
      </w:pPr>
    </w:p>
    <w:p w14:paraId="3F3D5763" w14:textId="77777777" w:rsidR="00A75AAB" w:rsidRPr="00F70981" w:rsidRDefault="00486129" w:rsidP="00B9134D">
      <w:pPr>
        <w:ind w:firstLine="567"/>
        <w:jc w:val="both"/>
        <w:rPr>
          <w:szCs w:val="24"/>
        </w:rPr>
      </w:pPr>
      <w:r w:rsidRPr="00F70981">
        <w:rPr>
          <w:szCs w:val="24"/>
        </w:rPr>
        <w:t>16.</w:t>
      </w:r>
      <w:r w:rsidR="001611DD" w:rsidRPr="00F70981">
        <w:rPr>
          <w:szCs w:val="24"/>
        </w:rPr>
        <w:t xml:space="preserve"> </w:t>
      </w:r>
      <w:r w:rsidRPr="00F70981">
        <w:rPr>
          <w:szCs w:val="24"/>
        </w:rPr>
        <w:t>Mokėjimo už socialinę priežiūrą dydis nustatomas atsižvelgiant į asmens (šeimos) pajamas.</w:t>
      </w:r>
    </w:p>
    <w:p w14:paraId="2F4E4616" w14:textId="77777777" w:rsidR="00E2232A" w:rsidRPr="00F70981" w:rsidRDefault="00E2232A" w:rsidP="00B9134D">
      <w:pPr>
        <w:ind w:firstLine="567"/>
        <w:jc w:val="both"/>
        <w:rPr>
          <w:szCs w:val="24"/>
          <w:lang w:eastAsia="en-GB"/>
        </w:rPr>
      </w:pPr>
      <w:r w:rsidRPr="00F70981">
        <w:rPr>
          <w:bCs/>
          <w:szCs w:val="24"/>
          <w:lang w:eastAsia="en-GB"/>
        </w:rPr>
        <w:t>17. Mokėjimo už socialinę priežiūrą dydis asmeniui:</w:t>
      </w:r>
    </w:p>
    <w:p w14:paraId="68E37AA7" w14:textId="77777777" w:rsidR="00E2232A" w:rsidRPr="00F70981" w:rsidRDefault="00130CA6" w:rsidP="00E2232A">
      <w:pPr>
        <w:ind w:firstLine="567"/>
        <w:jc w:val="both"/>
        <w:rPr>
          <w:szCs w:val="24"/>
          <w:lang w:eastAsia="en-GB"/>
        </w:rPr>
      </w:pPr>
      <w:r w:rsidRPr="00F70981">
        <w:rPr>
          <w:bCs/>
          <w:szCs w:val="24"/>
          <w:lang w:eastAsia="en-GB"/>
        </w:rPr>
        <w:t xml:space="preserve">17.1. kai asmens pajamos </w:t>
      </w:r>
      <w:r w:rsidR="00E2232A" w:rsidRPr="00F70981">
        <w:rPr>
          <w:bCs/>
          <w:szCs w:val="24"/>
          <w:lang w:eastAsia="en-GB"/>
        </w:rPr>
        <w:t>(vidutinės šeimos pajamos, tenkančios vienam šeimos nariui) yra didesnės už valstybės remiamų pajamų dvigubą dydį, bet mažesnės už valstybės remiamų pajamų trigubą dydį, mokėjimo už socialinę priežiūrą dydis yra 5 procentai asmens pajamų;</w:t>
      </w:r>
    </w:p>
    <w:p w14:paraId="79E54F80" w14:textId="77777777" w:rsidR="00E2232A" w:rsidRPr="00F70981" w:rsidRDefault="00E2232A" w:rsidP="00E2232A">
      <w:pPr>
        <w:ind w:firstLine="567"/>
        <w:jc w:val="both"/>
        <w:rPr>
          <w:szCs w:val="24"/>
          <w:lang w:eastAsia="en-GB"/>
        </w:rPr>
      </w:pPr>
      <w:r w:rsidRPr="00F70981">
        <w:rPr>
          <w:bCs/>
          <w:szCs w:val="24"/>
          <w:lang w:eastAsia="en-GB"/>
        </w:rPr>
        <w:t>17.2. kai asmens pajamos (vidutinės šeimos pajamos, tenkančios vienam šeimos nariui) yra didesnės už valstybės remiamų pajamų trigubą dydį, bet mažesnės už valstybės remiamų pajamų keturgubą dydį, mokėjimo už socialinę priežiūrą dydis yra 10 procentų asmens pajamų;</w:t>
      </w:r>
    </w:p>
    <w:p w14:paraId="6D27E4D9" w14:textId="77777777" w:rsidR="00E2232A" w:rsidRPr="00F70981" w:rsidRDefault="00E2232A" w:rsidP="00E2232A">
      <w:pPr>
        <w:ind w:firstLine="567"/>
        <w:jc w:val="both"/>
        <w:rPr>
          <w:szCs w:val="24"/>
          <w:lang w:eastAsia="en-GB"/>
        </w:rPr>
      </w:pPr>
      <w:r w:rsidRPr="00F70981">
        <w:rPr>
          <w:bCs/>
          <w:szCs w:val="24"/>
          <w:lang w:eastAsia="en-GB"/>
        </w:rPr>
        <w:t>17.3. kai asmens pajamos (vidutinės šeimos pajamos, tenkančios vienam šeimos nariui) yra didesnės už valstybės remiamų pajamų keturgubą dydį, bet mažesnės už valstybės remiamų pajamų penkiagubą dydį, mokėjimo už socialinę priežiūrą dydi</w:t>
      </w:r>
      <w:r w:rsidR="007B2F66" w:rsidRPr="00F70981">
        <w:rPr>
          <w:bCs/>
          <w:szCs w:val="24"/>
          <w:lang w:eastAsia="en-GB"/>
        </w:rPr>
        <w:t>s yra 15 procentų asmens pajamų;</w:t>
      </w:r>
    </w:p>
    <w:p w14:paraId="2E8342B5" w14:textId="77777777" w:rsidR="00E2232A" w:rsidRPr="00F70981" w:rsidRDefault="00E2232A" w:rsidP="007B2F66">
      <w:pPr>
        <w:ind w:firstLine="567"/>
        <w:jc w:val="both"/>
        <w:rPr>
          <w:szCs w:val="24"/>
          <w:lang w:eastAsia="en-GB"/>
        </w:rPr>
      </w:pPr>
      <w:r w:rsidRPr="00F70981">
        <w:rPr>
          <w:bCs/>
          <w:szCs w:val="24"/>
          <w:lang w:eastAsia="en-GB"/>
        </w:rPr>
        <w:t>17.4. kitais atvejais, nei numatyta šiame punkte, mokėjimo už vieną kalendorinį mėnesį teikiamą</w:t>
      </w:r>
      <w:r w:rsidR="00130CA6" w:rsidRPr="00F70981">
        <w:rPr>
          <w:bCs/>
          <w:szCs w:val="24"/>
          <w:lang w:eastAsia="en-GB"/>
        </w:rPr>
        <w:t xml:space="preserve"> socialinę priežiūrą dydis yra </w:t>
      </w:r>
      <w:r w:rsidRPr="00F70981">
        <w:rPr>
          <w:bCs/>
          <w:szCs w:val="24"/>
          <w:lang w:eastAsia="en-GB"/>
        </w:rPr>
        <w:t>20 procentų asmens pajamų.</w:t>
      </w:r>
    </w:p>
    <w:p w14:paraId="7CA2E68D" w14:textId="77777777" w:rsidR="00E2232A" w:rsidRPr="00F70981" w:rsidRDefault="00E2232A" w:rsidP="00B9134D">
      <w:pPr>
        <w:ind w:firstLine="567"/>
        <w:jc w:val="both"/>
        <w:rPr>
          <w:szCs w:val="24"/>
          <w:lang w:eastAsia="en-GB"/>
        </w:rPr>
      </w:pPr>
      <w:r w:rsidRPr="00F70981">
        <w:rPr>
          <w:bCs/>
          <w:szCs w:val="24"/>
          <w:lang w:eastAsia="en-GB"/>
        </w:rPr>
        <w:t>18. Mokėjimo už socialinę priežiūrą dydis šeimai:</w:t>
      </w:r>
    </w:p>
    <w:p w14:paraId="1073B666" w14:textId="77777777" w:rsidR="00E2232A" w:rsidRPr="00F70981" w:rsidRDefault="00E2232A" w:rsidP="00E2232A">
      <w:pPr>
        <w:ind w:firstLine="567"/>
        <w:jc w:val="both"/>
        <w:rPr>
          <w:szCs w:val="24"/>
          <w:lang w:eastAsia="en-GB"/>
        </w:rPr>
      </w:pPr>
      <w:r w:rsidRPr="00F70981">
        <w:rPr>
          <w:bCs/>
          <w:szCs w:val="24"/>
          <w:lang w:eastAsia="en-GB"/>
        </w:rPr>
        <w:t xml:space="preserve">18.1. kai šeimos pajamos (vidutinės šeimos pajamos, tenkančios vienam šeimos nariui) yra didesnės už valstybės remiamų pajamų dvigubą dydį, bet mažesnės už valstybės remiamų pajamų trigubą dydį, mokėjimo už socialinę priežiūrą dydis </w:t>
      </w:r>
      <w:r w:rsidR="0083178A" w:rsidRPr="00F70981">
        <w:rPr>
          <w:bCs/>
          <w:szCs w:val="24"/>
          <w:lang w:eastAsia="en-GB"/>
        </w:rPr>
        <w:t xml:space="preserve">neturi viršyti </w:t>
      </w:r>
      <w:r w:rsidRPr="00F70981">
        <w:rPr>
          <w:bCs/>
          <w:szCs w:val="24"/>
          <w:lang w:eastAsia="en-GB"/>
        </w:rPr>
        <w:t>5 procentų šeimos pajamų;</w:t>
      </w:r>
    </w:p>
    <w:p w14:paraId="42290E3E" w14:textId="77777777" w:rsidR="00E2232A" w:rsidRPr="00F70981" w:rsidRDefault="00130CA6" w:rsidP="00E2232A">
      <w:pPr>
        <w:ind w:firstLine="567"/>
        <w:jc w:val="both"/>
        <w:rPr>
          <w:szCs w:val="24"/>
          <w:lang w:eastAsia="en-GB"/>
        </w:rPr>
      </w:pPr>
      <w:r w:rsidRPr="00F70981">
        <w:rPr>
          <w:bCs/>
          <w:szCs w:val="24"/>
          <w:lang w:eastAsia="en-GB"/>
        </w:rPr>
        <w:t xml:space="preserve">18.2. kai </w:t>
      </w:r>
      <w:r w:rsidR="00E2232A" w:rsidRPr="00F70981">
        <w:rPr>
          <w:bCs/>
          <w:szCs w:val="24"/>
          <w:lang w:eastAsia="en-GB"/>
        </w:rPr>
        <w:t>šeimos pajamos (vidutinės šeimos pajamos, tenkančios vienam šeimos nariui) yra didesnės už valstybės remiamų pajamų trigubą dydį, bet mažesnės už valstybės remiamų pajamų keturgubą dydį, mokėjimo už socialinę priežiūrą dydis yra 10 procentų šeimos pajamų;</w:t>
      </w:r>
    </w:p>
    <w:p w14:paraId="3C143A4A" w14:textId="77777777" w:rsidR="00E2232A" w:rsidRPr="00F70981" w:rsidRDefault="00E2232A" w:rsidP="00E2232A">
      <w:pPr>
        <w:ind w:firstLine="567"/>
        <w:jc w:val="both"/>
        <w:rPr>
          <w:szCs w:val="24"/>
          <w:lang w:eastAsia="en-GB"/>
        </w:rPr>
      </w:pPr>
      <w:r w:rsidRPr="00F70981">
        <w:rPr>
          <w:bCs/>
          <w:szCs w:val="24"/>
          <w:lang w:eastAsia="en-GB"/>
        </w:rPr>
        <w:t>18.3. kai šeimos pajamos (vidutinės šeimos pajamos, tenkančios vienam šeimos nariui) yra didesnės už valstybės remiamų pajamų keturgubą dydį, bet mažesnės už valstybės remiamų pajamų penkiagubą dydį, mokėjimo už socialinę priežiūrą dydi</w:t>
      </w:r>
      <w:r w:rsidR="007B2F66" w:rsidRPr="00F70981">
        <w:rPr>
          <w:bCs/>
          <w:szCs w:val="24"/>
          <w:lang w:eastAsia="en-GB"/>
        </w:rPr>
        <w:t>s yra 15 procentų šeimos pajamų;</w:t>
      </w:r>
    </w:p>
    <w:p w14:paraId="6F0CF395" w14:textId="77777777" w:rsidR="00E2232A" w:rsidRPr="00F70981" w:rsidRDefault="00E2232A" w:rsidP="00E2232A">
      <w:pPr>
        <w:ind w:firstLine="567"/>
        <w:jc w:val="both"/>
        <w:rPr>
          <w:szCs w:val="24"/>
          <w:lang w:eastAsia="en-GB"/>
        </w:rPr>
      </w:pPr>
      <w:bookmarkStart w:id="1" w:name="part_6b178765af9e42219cbea459eee5eb2b"/>
      <w:bookmarkEnd w:id="1"/>
      <w:r w:rsidRPr="00F70981">
        <w:rPr>
          <w:bCs/>
          <w:szCs w:val="24"/>
          <w:lang w:eastAsia="en-GB"/>
        </w:rPr>
        <w:t>18.4. kitais atvejais, nei numatyta šiame punkte mokėjimo už vieną kalendorinį mėnesį teikiamą socialinę priežiūrą yra 20 procentų šeimos pajamų.</w:t>
      </w:r>
    </w:p>
    <w:p w14:paraId="5EE99F00" w14:textId="77777777" w:rsidR="00A75AAB" w:rsidRPr="00F70981" w:rsidRDefault="00486129" w:rsidP="00B9134D">
      <w:pPr>
        <w:ind w:firstLine="567"/>
        <w:jc w:val="both"/>
        <w:rPr>
          <w:szCs w:val="24"/>
        </w:rPr>
      </w:pPr>
      <w:r w:rsidRPr="00F70981">
        <w:rPr>
          <w:szCs w:val="24"/>
        </w:rPr>
        <w:t>19.</w:t>
      </w:r>
      <w:r w:rsidR="00B9134D" w:rsidRPr="00F70981">
        <w:rPr>
          <w:szCs w:val="24"/>
        </w:rPr>
        <w:t xml:space="preserve"> </w:t>
      </w:r>
      <w:r w:rsidRPr="00F70981">
        <w:rPr>
          <w:szCs w:val="24"/>
        </w:rPr>
        <w:t xml:space="preserve">Krizių atvejais, kai asmuo (šeima) patiria fizinį ar psichologinį smurtą arba kyla grėsmė jo fiziniam ar emociniam saugumui, sveikatai ar gyvybei, </w:t>
      </w:r>
      <w:r w:rsidR="00B9134D" w:rsidRPr="00F70981">
        <w:rPr>
          <w:szCs w:val="24"/>
        </w:rPr>
        <w:t>laikino apgyvendinimo Krizių centre paslauga</w:t>
      </w:r>
      <w:r w:rsidRPr="00F70981">
        <w:rPr>
          <w:szCs w:val="24"/>
        </w:rPr>
        <w:t xml:space="preserve"> 7 pirmąsias kalendorines dienas teikiama nemokamai. Kai paslaugą gaunantis asmuo yra socialin</w:t>
      </w:r>
      <w:r w:rsidR="00EE31F5" w:rsidRPr="00F70981">
        <w:rPr>
          <w:szCs w:val="24"/>
        </w:rPr>
        <w:t>ę</w:t>
      </w:r>
      <w:r w:rsidRPr="00F70981">
        <w:rPr>
          <w:szCs w:val="24"/>
        </w:rPr>
        <w:t xml:space="preserve"> rizik</w:t>
      </w:r>
      <w:r w:rsidR="00EE31F5" w:rsidRPr="00F70981">
        <w:rPr>
          <w:szCs w:val="24"/>
        </w:rPr>
        <w:t>ą</w:t>
      </w:r>
      <w:r w:rsidRPr="00F70981">
        <w:rPr>
          <w:szCs w:val="24"/>
        </w:rPr>
        <w:t xml:space="preserve"> </w:t>
      </w:r>
      <w:r w:rsidR="00EE31F5" w:rsidRPr="00F70981">
        <w:rPr>
          <w:szCs w:val="24"/>
        </w:rPr>
        <w:t xml:space="preserve">patiriantis </w:t>
      </w:r>
      <w:r w:rsidRPr="00F70981">
        <w:rPr>
          <w:szCs w:val="24"/>
        </w:rPr>
        <w:t>suaugęs asmuo, kuris ilgiau kaip mėnesį per kalendorinius metus gyvena paslaugų įstaigoje ir joje gauna socialinę priežiūrą</w:t>
      </w:r>
      <w:r w:rsidR="000A471B" w:rsidRPr="00F70981">
        <w:rPr>
          <w:szCs w:val="24"/>
        </w:rPr>
        <w:t>,</w:t>
      </w:r>
      <w:r w:rsidRPr="00F70981">
        <w:rPr>
          <w:szCs w:val="24"/>
        </w:rPr>
        <w:t xml:space="preserve"> už paslaugą moka iki 20 proc</w:t>
      </w:r>
      <w:r w:rsidR="00B9134D" w:rsidRPr="00F70981">
        <w:rPr>
          <w:szCs w:val="24"/>
        </w:rPr>
        <w:t>entų</w:t>
      </w:r>
      <w:r w:rsidRPr="00F70981">
        <w:rPr>
          <w:szCs w:val="24"/>
        </w:rPr>
        <w:t xml:space="preserve"> savo pajamų.</w:t>
      </w:r>
    </w:p>
    <w:p w14:paraId="4385B737" w14:textId="77777777" w:rsidR="00D343D5" w:rsidRPr="00F70981" w:rsidRDefault="00486129" w:rsidP="00D343D5">
      <w:pPr>
        <w:ind w:firstLine="567"/>
        <w:jc w:val="both"/>
        <w:rPr>
          <w:szCs w:val="24"/>
        </w:rPr>
      </w:pPr>
      <w:r w:rsidRPr="00F70981">
        <w:rPr>
          <w:szCs w:val="24"/>
        </w:rPr>
        <w:t>20.</w:t>
      </w:r>
      <w:r w:rsidR="00D343D5" w:rsidRPr="00F70981">
        <w:rPr>
          <w:szCs w:val="24"/>
        </w:rPr>
        <w:t xml:space="preserve"> </w:t>
      </w:r>
      <w:r w:rsidRPr="00F70981">
        <w:rPr>
          <w:szCs w:val="24"/>
        </w:rPr>
        <w:t xml:space="preserve">Asmeniui (šeimai), teisės aktų nustatyta tvarka gaunančiam socialinę pašalpą, arba asmeniui (šeimai), kurio pajamos (vidutinės šeimos pajamos, tenkančios vienam šeimos nariui) mažesnės už valstybės remiamų pajamų dvigubą dydį, socialinės priežiūros paslaugos teikiamos </w:t>
      </w:r>
      <w:r w:rsidRPr="00F70981">
        <w:rPr>
          <w:szCs w:val="24"/>
        </w:rPr>
        <w:lastRenderedPageBreak/>
        <w:t>nemokamai, išskyrus atvejus, kai šis asmuo yra socialinės rizikos suaugęs asmuo, kuris ilgiau kaip mėnesį per kalendorinius metus gyvena paslaugų įstaigoje ir joje gauna socialinę priežiūrą.</w:t>
      </w:r>
    </w:p>
    <w:p w14:paraId="7BD28840" w14:textId="77777777" w:rsidR="00A75AAB" w:rsidRPr="00F70981" w:rsidRDefault="00486129" w:rsidP="00D343D5">
      <w:pPr>
        <w:ind w:firstLine="567"/>
        <w:jc w:val="both"/>
        <w:rPr>
          <w:szCs w:val="24"/>
          <w:lang w:eastAsia="lt-LT"/>
        </w:rPr>
      </w:pPr>
      <w:r w:rsidRPr="00F70981">
        <w:rPr>
          <w:szCs w:val="24"/>
          <w:lang w:eastAsia="lt-LT"/>
        </w:rPr>
        <w:t>21.</w:t>
      </w:r>
      <w:r w:rsidR="00D343D5" w:rsidRPr="00F70981">
        <w:rPr>
          <w:szCs w:val="24"/>
          <w:lang w:eastAsia="lt-LT"/>
        </w:rPr>
        <w:t xml:space="preserve"> </w:t>
      </w:r>
      <w:r w:rsidR="000A471B" w:rsidRPr="00F70981">
        <w:rPr>
          <w:szCs w:val="24"/>
          <w:lang w:eastAsia="lt-LT"/>
        </w:rPr>
        <w:t>Atskaičius nustatytą asmens</w:t>
      </w:r>
      <w:r w:rsidRPr="00F70981">
        <w:rPr>
          <w:szCs w:val="24"/>
          <w:lang w:eastAsia="lt-LT"/>
        </w:rPr>
        <w:t xml:space="preserve"> (šeimos) mokėjimo</w:t>
      </w:r>
      <w:r w:rsidR="000A471B" w:rsidRPr="00F70981">
        <w:rPr>
          <w:szCs w:val="24"/>
          <w:lang w:eastAsia="lt-LT"/>
        </w:rPr>
        <w:t xml:space="preserve"> už socialinę priežiūrą</w:t>
      </w:r>
      <w:r w:rsidR="00D343D5" w:rsidRPr="00F70981">
        <w:rPr>
          <w:szCs w:val="24"/>
          <w:lang w:eastAsia="lt-LT"/>
        </w:rPr>
        <w:t xml:space="preserve"> dalį, </w:t>
      </w:r>
      <w:r w:rsidR="00130CA6" w:rsidRPr="00F70981">
        <w:rPr>
          <w:szCs w:val="24"/>
          <w:lang w:eastAsia="lt-LT"/>
        </w:rPr>
        <w:t xml:space="preserve">asmens </w:t>
      </w:r>
      <w:r w:rsidR="00EF726B" w:rsidRPr="00F70981">
        <w:rPr>
          <w:szCs w:val="24"/>
          <w:lang w:eastAsia="lt-LT"/>
        </w:rPr>
        <w:t>(vidutinės šeimos</w:t>
      </w:r>
      <w:r w:rsidRPr="00F70981">
        <w:rPr>
          <w:szCs w:val="24"/>
          <w:lang w:eastAsia="lt-LT"/>
        </w:rPr>
        <w:t xml:space="preserve"> pajamos, tenkančios </w:t>
      </w:r>
      <w:r w:rsidR="000A471B" w:rsidRPr="00F70981">
        <w:rPr>
          <w:szCs w:val="24"/>
          <w:lang w:eastAsia="lt-LT"/>
        </w:rPr>
        <w:t>vienam šeimos nariui)</w:t>
      </w:r>
      <w:r w:rsidRPr="00F70981">
        <w:rPr>
          <w:szCs w:val="24"/>
          <w:lang w:eastAsia="lt-LT"/>
        </w:rPr>
        <w:t xml:space="preserve"> mėnesio pajamos neg</w:t>
      </w:r>
      <w:r w:rsidR="000A471B" w:rsidRPr="00F70981">
        <w:rPr>
          <w:szCs w:val="24"/>
          <w:lang w:eastAsia="lt-LT"/>
        </w:rPr>
        <w:t>ali likti mažesnės už valstybės</w:t>
      </w:r>
      <w:r w:rsidRPr="00F70981">
        <w:rPr>
          <w:szCs w:val="24"/>
          <w:lang w:eastAsia="lt-LT"/>
        </w:rPr>
        <w:t xml:space="preserve"> </w:t>
      </w:r>
      <w:r w:rsidR="000A471B" w:rsidRPr="00F70981">
        <w:rPr>
          <w:szCs w:val="24"/>
          <w:lang w:eastAsia="lt-LT"/>
        </w:rPr>
        <w:t>remiamų pajamų dvigubą dydį, o</w:t>
      </w:r>
      <w:r w:rsidRPr="00F70981">
        <w:rPr>
          <w:szCs w:val="24"/>
          <w:lang w:eastAsia="lt-LT"/>
        </w:rPr>
        <w:t xml:space="preserve"> socialinės rizikos suaugusio</w:t>
      </w:r>
      <w:r w:rsidR="000A471B" w:rsidRPr="00F70981">
        <w:rPr>
          <w:szCs w:val="24"/>
          <w:lang w:eastAsia="lt-LT"/>
        </w:rPr>
        <w:t xml:space="preserve"> asmens, ilgiau kaip mėnesį</w:t>
      </w:r>
      <w:r w:rsidRPr="00F70981">
        <w:rPr>
          <w:szCs w:val="24"/>
          <w:lang w:eastAsia="lt-LT"/>
        </w:rPr>
        <w:t xml:space="preserve"> per k</w:t>
      </w:r>
      <w:r w:rsidR="00D343D5" w:rsidRPr="00F70981">
        <w:rPr>
          <w:szCs w:val="24"/>
          <w:lang w:eastAsia="lt-LT"/>
        </w:rPr>
        <w:t xml:space="preserve">alendorinius metus gyvenančio </w:t>
      </w:r>
      <w:r w:rsidRPr="00F70981">
        <w:rPr>
          <w:szCs w:val="24"/>
          <w:lang w:eastAsia="lt-LT"/>
        </w:rPr>
        <w:t xml:space="preserve">socialinių </w:t>
      </w:r>
      <w:r w:rsidR="00130CA6" w:rsidRPr="00F70981">
        <w:rPr>
          <w:szCs w:val="24"/>
          <w:lang w:eastAsia="lt-LT"/>
        </w:rPr>
        <w:t xml:space="preserve">paslaugų įstaigoje ir joje </w:t>
      </w:r>
      <w:r w:rsidRPr="00F70981">
        <w:rPr>
          <w:szCs w:val="24"/>
          <w:lang w:eastAsia="lt-LT"/>
        </w:rPr>
        <w:t>gaun</w:t>
      </w:r>
      <w:r w:rsidR="00130CA6" w:rsidRPr="00F70981">
        <w:rPr>
          <w:szCs w:val="24"/>
          <w:lang w:eastAsia="lt-LT"/>
        </w:rPr>
        <w:t xml:space="preserve">ančio socialinę </w:t>
      </w:r>
      <w:r w:rsidR="00EF726B" w:rsidRPr="00F70981">
        <w:rPr>
          <w:szCs w:val="24"/>
          <w:lang w:eastAsia="lt-LT"/>
        </w:rPr>
        <w:t>priežiūrą, mėnesio</w:t>
      </w:r>
      <w:r w:rsidRPr="00F70981">
        <w:rPr>
          <w:szCs w:val="24"/>
          <w:lang w:eastAsia="lt-LT"/>
        </w:rPr>
        <w:t xml:space="preserve"> pajamos negali likti mažesnės nei 0,8 valstybės remiamų pajamų dydžio.</w:t>
      </w:r>
    </w:p>
    <w:p w14:paraId="56C20632" w14:textId="77777777" w:rsidR="00A75AAB" w:rsidRPr="00F70981" w:rsidRDefault="00486129" w:rsidP="00D343D5">
      <w:pPr>
        <w:ind w:firstLine="567"/>
        <w:jc w:val="both"/>
        <w:rPr>
          <w:szCs w:val="24"/>
        </w:rPr>
      </w:pPr>
      <w:r w:rsidRPr="00F70981">
        <w:rPr>
          <w:szCs w:val="24"/>
        </w:rPr>
        <w:t>22.</w:t>
      </w:r>
      <w:r w:rsidR="00D343D5" w:rsidRPr="00F70981">
        <w:rPr>
          <w:szCs w:val="24"/>
        </w:rPr>
        <w:t xml:space="preserve"> </w:t>
      </w:r>
      <w:r w:rsidRPr="00F70981">
        <w:rPr>
          <w:szCs w:val="24"/>
        </w:rPr>
        <w:t>Laikino apnakvindinimo paslauga socialin</w:t>
      </w:r>
      <w:r w:rsidR="00EE31F5" w:rsidRPr="00F70981">
        <w:rPr>
          <w:szCs w:val="24"/>
        </w:rPr>
        <w:t>ę</w:t>
      </w:r>
      <w:r w:rsidRPr="00F70981">
        <w:rPr>
          <w:szCs w:val="24"/>
        </w:rPr>
        <w:t xml:space="preserve"> rizik</w:t>
      </w:r>
      <w:r w:rsidR="00EE31F5" w:rsidRPr="00F70981">
        <w:rPr>
          <w:szCs w:val="24"/>
        </w:rPr>
        <w:t>ą patiriančiam</w:t>
      </w:r>
      <w:r w:rsidRPr="00F70981">
        <w:rPr>
          <w:szCs w:val="24"/>
        </w:rPr>
        <w:t xml:space="preserve"> suaugusiam asmeniui ar socialinės rizikos šeimai 1 kartą per metus ne ilgiau kaip 3 par</w:t>
      </w:r>
      <w:r w:rsidR="00102AF8" w:rsidRPr="00F70981">
        <w:rPr>
          <w:szCs w:val="24"/>
        </w:rPr>
        <w:t>as gali būti teikiama nemokamai.</w:t>
      </w:r>
    </w:p>
    <w:p w14:paraId="6C748B3F" w14:textId="77777777" w:rsidR="00102AF8" w:rsidRPr="00F70981" w:rsidRDefault="00102AF8" w:rsidP="00D343D5">
      <w:pPr>
        <w:ind w:firstLine="567"/>
        <w:jc w:val="both"/>
        <w:rPr>
          <w:szCs w:val="24"/>
        </w:rPr>
      </w:pPr>
      <w:r w:rsidRPr="00F70981">
        <w:rPr>
          <w:szCs w:val="24"/>
        </w:rPr>
        <w:t xml:space="preserve">23. </w:t>
      </w:r>
      <w:r w:rsidR="009952DE" w:rsidRPr="00F70981">
        <w:rPr>
          <w:szCs w:val="24"/>
        </w:rPr>
        <w:t>Akredituotos vaikų socialinės priežiūros paslaugos vaikų dienos centruose yra teikiamos nemokamai.</w:t>
      </w:r>
    </w:p>
    <w:p w14:paraId="4E0EDCFB" w14:textId="77777777" w:rsidR="00A75AAB" w:rsidRPr="00F70981" w:rsidRDefault="00753EC7" w:rsidP="00130CA6">
      <w:pPr>
        <w:ind w:firstLine="567"/>
        <w:jc w:val="both"/>
        <w:rPr>
          <w:szCs w:val="24"/>
        </w:rPr>
      </w:pPr>
      <w:r w:rsidRPr="00F70981">
        <w:rPr>
          <w:szCs w:val="24"/>
        </w:rPr>
        <w:t>24</w:t>
      </w:r>
      <w:r w:rsidR="00486129" w:rsidRPr="00F70981">
        <w:rPr>
          <w:szCs w:val="24"/>
        </w:rPr>
        <w:t>.</w:t>
      </w:r>
      <w:r w:rsidR="00D343D5" w:rsidRPr="00F70981">
        <w:rPr>
          <w:szCs w:val="24"/>
        </w:rPr>
        <w:t xml:space="preserve"> </w:t>
      </w:r>
      <w:r w:rsidR="00486129" w:rsidRPr="00F70981">
        <w:rPr>
          <w:szCs w:val="24"/>
        </w:rPr>
        <w:t>Mokesčio už pagalbos į namus paslaugas dydis nustatomas atsižvelgiant į asmens (šeimos) finansines galimybes mokėti už teikiamas paslaugas, kai asmens (šeimos) pajamos (vidutinės šeimos pajamos, tenkanči</w:t>
      </w:r>
      <w:r w:rsidR="00130CA6" w:rsidRPr="00F70981">
        <w:rPr>
          <w:szCs w:val="24"/>
        </w:rPr>
        <w:t>os vienam šeimos nariui) yra:</w:t>
      </w: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134"/>
        <w:gridCol w:w="850"/>
        <w:gridCol w:w="709"/>
        <w:gridCol w:w="709"/>
        <w:gridCol w:w="708"/>
        <w:gridCol w:w="709"/>
        <w:gridCol w:w="709"/>
        <w:gridCol w:w="709"/>
      </w:tblGrid>
      <w:tr w:rsidR="004C1506" w:rsidRPr="00F70981" w14:paraId="0ABFC557" w14:textId="77777777" w:rsidTr="00EF726B">
        <w:tc>
          <w:tcPr>
            <w:tcW w:w="675" w:type="dxa"/>
            <w:vMerge w:val="restart"/>
          </w:tcPr>
          <w:p w14:paraId="2B407502" w14:textId="77777777" w:rsidR="00AD1BD5" w:rsidRPr="00F70981" w:rsidRDefault="00AD1BD5">
            <w:pPr>
              <w:jc w:val="both"/>
              <w:rPr>
                <w:szCs w:val="24"/>
              </w:rPr>
            </w:pPr>
            <w:r w:rsidRPr="00F70981">
              <w:rPr>
                <w:sz w:val="22"/>
                <w:szCs w:val="22"/>
              </w:rPr>
              <w:t>Eil Nr.</w:t>
            </w:r>
          </w:p>
        </w:tc>
        <w:tc>
          <w:tcPr>
            <w:tcW w:w="1560" w:type="dxa"/>
            <w:vMerge w:val="restart"/>
          </w:tcPr>
          <w:p w14:paraId="62D58FD0" w14:textId="77777777" w:rsidR="00AD1BD5" w:rsidRPr="00F70981" w:rsidRDefault="00AD1BD5">
            <w:pPr>
              <w:jc w:val="both"/>
              <w:rPr>
                <w:szCs w:val="24"/>
              </w:rPr>
            </w:pPr>
            <w:r w:rsidRPr="00F70981">
              <w:rPr>
                <w:sz w:val="22"/>
                <w:szCs w:val="22"/>
              </w:rPr>
              <w:t>Pajamos vienam šeimos nariui VRP</w:t>
            </w:r>
          </w:p>
        </w:tc>
        <w:tc>
          <w:tcPr>
            <w:tcW w:w="1134" w:type="dxa"/>
            <w:vMerge w:val="restart"/>
          </w:tcPr>
          <w:p w14:paraId="35FB0058" w14:textId="77777777" w:rsidR="00AD1BD5" w:rsidRPr="00F70981" w:rsidRDefault="00AD1BD5">
            <w:pPr>
              <w:jc w:val="both"/>
              <w:rPr>
                <w:szCs w:val="24"/>
              </w:rPr>
            </w:pPr>
            <w:r w:rsidRPr="00F70981">
              <w:rPr>
                <w:sz w:val="22"/>
                <w:szCs w:val="22"/>
              </w:rPr>
              <w:t>Nemoka už paslaugas</w:t>
            </w:r>
          </w:p>
        </w:tc>
        <w:tc>
          <w:tcPr>
            <w:tcW w:w="3685" w:type="dxa"/>
            <w:gridSpan w:val="5"/>
            <w:tcBorders>
              <w:right w:val="nil"/>
            </w:tcBorders>
          </w:tcPr>
          <w:p w14:paraId="79490B61" w14:textId="77777777" w:rsidR="00AD1BD5" w:rsidRPr="00F70981" w:rsidRDefault="00AD1BD5" w:rsidP="00EF726B">
            <w:pPr>
              <w:rPr>
                <w:szCs w:val="24"/>
              </w:rPr>
            </w:pPr>
            <w:r w:rsidRPr="00F70981">
              <w:rPr>
                <w:sz w:val="22"/>
                <w:szCs w:val="22"/>
              </w:rPr>
              <w:t>Moka už paslaugas (proc. nuo paslaugos kainos per mėnesį)</w:t>
            </w:r>
          </w:p>
          <w:p w14:paraId="02467929" w14:textId="77777777" w:rsidR="00AD1BD5" w:rsidRPr="00F70981" w:rsidRDefault="00AD1BD5" w:rsidP="00EF726B">
            <w:pPr>
              <w:jc w:val="both"/>
              <w:rPr>
                <w:szCs w:val="24"/>
              </w:rPr>
            </w:pPr>
          </w:p>
        </w:tc>
        <w:tc>
          <w:tcPr>
            <w:tcW w:w="709" w:type="dxa"/>
            <w:tcBorders>
              <w:top w:val="single" w:sz="4" w:space="0" w:color="auto"/>
              <w:left w:val="nil"/>
              <w:bottom w:val="single" w:sz="4" w:space="0" w:color="auto"/>
              <w:right w:val="nil"/>
            </w:tcBorders>
          </w:tcPr>
          <w:p w14:paraId="64A2C32E" w14:textId="77777777" w:rsidR="00AD1BD5" w:rsidRPr="00F70981" w:rsidRDefault="00AD1BD5">
            <w:pPr>
              <w:jc w:val="both"/>
              <w:rPr>
                <w:sz w:val="22"/>
                <w:szCs w:val="22"/>
              </w:rPr>
            </w:pPr>
          </w:p>
        </w:tc>
        <w:tc>
          <w:tcPr>
            <w:tcW w:w="709" w:type="dxa"/>
            <w:tcBorders>
              <w:top w:val="single" w:sz="4" w:space="0" w:color="auto"/>
              <w:left w:val="nil"/>
              <w:bottom w:val="single" w:sz="4" w:space="0" w:color="auto"/>
              <w:right w:val="single" w:sz="4" w:space="0" w:color="auto"/>
            </w:tcBorders>
          </w:tcPr>
          <w:p w14:paraId="532698C6" w14:textId="77777777" w:rsidR="00AD1BD5" w:rsidRPr="00F70981" w:rsidRDefault="00AD1BD5">
            <w:pPr>
              <w:jc w:val="both"/>
              <w:rPr>
                <w:sz w:val="22"/>
                <w:szCs w:val="22"/>
              </w:rPr>
            </w:pPr>
          </w:p>
        </w:tc>
      </w:tr>
      <w:tr w:rsidR="004C1506" w:rsidRPr="00F70981" w14:paraId="0888AAF8" w14:textId="77777777" w:rsidTr="00EF726B">
        <w:tc>
          <w:tcPr>
            <w:tcW w:w="675" w:type="dxa"/>
            <w:vMerge/>
          </w:tcPr>
          <w:p w14:paraId="7A02532C" w14:textId="77777777" w:rsidR="00AD1BD5" w:rsidRPr="00F70981" w:rsidRDefault="00AD1BD5">
            <w:pPr>
              <w:jc w:val="both"/>
              <w:rPr>
                <w:szCs w:val="24"/>
              </w:rPr>
            </w:pPr>
          </w:p>
        </w:tc>
        <w:tc>
          <w:tcPr>
            <w:tcW w:w="1560" w:type="dxa"/>
            <w:vMerge/>
          </w:tcPr>
          <w:p w14:paraId="463DC482" w14:textId="77777777" w:rsidR="00AD1BD5" w:rsidRPr="00F70981" w:rsidRDefault="00AD1BD5">
            <w:pPr>
              <w:jc w:val="both"/>
              <w:rPr>
                <w:szCs w:val="24"/>
              </w:rPr>
            </w:pPr>
          </w:p>
        </w:tc>
        <w:tc>
          <w:tcPr>
            <w:tcW w:w="1134" w:type="dxa"/>
            <w:vMerge/>
          </w:tcPr>
          <w:p w14:paraId="4AA87D14" w14:textId="77777777" w:rsidR="00AD1BD5" w:rsidRPr="00F70981" w:rsidRDefault="00AD1BD5">
            <w:pPr>
              <w:jc w:val="both"/>
              <w:rPr>
                <w:szCs w:val="24"/>
              </w:rPr>
            </w:pPr>
          </w:p>
        </w:tc>
        <w:tc>
          <w:tcPr>
            <w:tcW w:w="850" w:type="dxa"/>
          </w:tcPr>
          <w:p w14:paraId="3CD3378A" w14:textId="77777777" w:rsidR="00AD1BD5" w:rsidRPr="00F70981" w:rsidRDefault="00AD1BD5">
            <w:pPr>
              <w:jc w:val="both"/>
              <w:rPr>
                <w:szCs w:val="24"/>
              </w:rPr>
            </w:pPr>
            <w:r w:rsidRPr="00F70981">
              <w:rPr>
                <w:sz w:val="22"/>
                <w:szCs w:val="22"/>
              </w:rPr>
              <w:t>10</w:t>
            </w:r>
          </w:p>
          <w:p w14:paraId="0E0689B8" w14:textId="77777777" w:rsidR="00AD1BD5" w:rsidRPr="00F70981" w:rsidRDefault="00AD1BD5">
            <w:pPr>
              <w:jc w:val="both"/>
              <w:rPr>
                <w:szCs w:val="24"/>
              </w:rPr>
            </w:pPr>
          </w:p>
        </w:tc>
        <w:tc>
          <w:tcPr>
            <w:tcW w:w="709" w:type="dxa"/>
          </w:tcPr>
          <w:p w14:paraId="2BDE107E" w14:textId="77777777" w:rsidR="00AD1BD5" w:rsidRPr="00F70981" w:rsidRDefault="00AD1BD5">
            <w:pPr>
              <w:jc w:val="both"/>
              <w:rPr>
                <w:szCs w:val="24"/>
              </w:rPr>
            </w:pPr>
            <w:r w:rsidRPr="00F70981">
              <w:rPr>
                <w:sz w:val="22"/>
                <w:szCs w:val="22"/>
              </w:rPr>
              <w:t>15</w:t>
            </w:r>
          </w:p>
        </w:tc>
        <w:tc>
          <w:tcPr>
            <w:tcW w:w="709" w:type="dxa"/>
          </w:tcPr>
          <w:p w14:paraId="012B718B" w14:textId="77777777" w:rsidR="00AD1BD5" w:rsidRPr="00F70981" w:rsidRDefault="00AD1BD5">
            <w:pPr>
              <w:jc w:val="both"/>
              <w:rPr>
                <w:szCs w:val="24"/>
              </w:rPr>
            </w:pPr>
            <w:r w:rsidRPr="00F70981">
              <w:rPr>
                <w:sz w:val="22"/>
                <w:szCs w:val="22"/>
              </w:rPr>
              <w:t>20</w:t>
            </w:r>
          </w:p>
        </w:tc>
        <w:tc>
          <w:tcPr>
            <w:tcW w:w="708" w:type="dxa"/>
          </w:tcPr>
          <w:p w14:paraId="7AAF84B6" w14:textId="77777777" w:rsidR="00AD1BD5" w:rsidRPr="00F70981" w:rsidRDefault="00AD1BD5">
            <w:pPr>
              <w:jc w:val="both"/>
              <w:rPr>
                <w:szCs w:val="24"/>
              </w:rPr>
            </w:pPr>
            <w:r w:rsidRPr="00F70981">
              <w:rPr>
                <w:sz w:val="22"/>
                <w:szCs w:val="22"/>
              </w:rPr>
              <w:t>30</w:t>
            </w:r>
          </w:p>
        </w:tc>
        <w:tc>
          <w:tcPr>
            <w:tcW w:w="709" w:type="dxa"/>
          </w:tcPr>
          <w:p w14:paraId="3A832232" w14:textId="77777777" w:rsidR="00AD1BD5" w:rsidRPr="00F70981" w:rsidRDefault="00AD1BD5">
            <w:pPr>
              <w:jc w:val="both"/>
              <w:rPr>
                <w:szCs w:val="24"/>
              </w:rPr>
            </w:pPr>
            <w:r w:rsidRPr="00F70981">
              <w:rPr>
                <w:sz w:val="22"/>
                <w:szCs w:val="22"/>
              </w:rPr>
              <w:t>50</w:t>
            </w:r>
          </w:p>
        </w:tc>
        <w:tc>
          <w:tcPr>
            <w:tcW w:w="709" w:type="dxa"/>
            <w:tcBorders>
              <w:top w:val="single" w:sz="4" w:space="0" w:color="auto"/>
            </w:tcBorders>
          </w:tcPr>
          <w:p w14:paraId="53C3A2B8" w14:textId="77777777" w:rsidR="00AD1BD5" w:rsidRPr="00F70981" w:rsidRDefault="00AD1BD5">
            <w:pPr>
              <w:jc w:val="both"/>
              <w:rPr>
                <w:sz w:val="22"/>
                <w:szCs w:val="22"/>
              </w:rPr>
            </w:pPr>
            <w:r w:rsidRPr="00F70981">
              <w:rPr>
                <w:sz w:val="22"/>
                <w:szCs w:val="22"/>
              </w:rPr>
              <w:t>80</w:t>
            </w:r>
          </w:p>
        </w:tc>
        <w:tc>
          <w:tcPr>
            <w:tcW w:w="709" w:type="dxa"/>
            <w:tcBorders>
              <w:top w:val="single" w:sz="4" w:space="0" w:color="auto"/>
            </w:tcBorders>
          </w:tcPr>
          <w:p w14:paraId="13463C6C" w14:textId="77777777" w:rsidR="00AD1BD5" w:rsidRPr="00F70981" w:rsidRDefault="00AD1BD5">
            <w:pPr>
              <w:jc w:val="both"/>
              <w:rPr>
                <w:sz w:val="22"/>
                <w:szCs w:val="22"/>
              </w:rPr>
            </w:pPr>
            <w:r w:rsidRPr="00F70981">
              <w:rPr>
                <w:sz w:val="22"/>
                <w:szCs w:val="22"/>
              </w:rPr>
              <w:t>100</w:t>
            </w:r>
          </w:p>
        </w:tc>
      </w:tr>
      <w:tr w:rsidR="004C1506" w:rsidRPr="00F70981" w14:paraId="48ED9976" w14:textId="77777777" w:rsidTr="00EF726B">
        <w:tc>
          <w:tcPr>
            <w:tcW w:w="675" w:type="dxa"/>
          </w:tcPr>
          <w:p w14:paraId="7E139440" w14:textId="77777777" w:rsidR="00AD1BD5" w:rsidRPr="00F70981" w:rsidRDefault="00AD1BD5">
            <w:pPr>
              <w:jc w:val="both"/>
              <w:rPr>
                <w:szCs w:val="24"/>
              </w:rPr>
            </w:pPr>
            <w:r w:rsidRPr="00F70981">
              <w:rPr>
                <w:sz w:val="22"/>
                <w:szCs w:val="22"/>
              </w:rPr>
              <w:t>1.</w:t>
            </w:r>
          </w:p>
        </w:tc>
        <w:tc>
          <w:tcPr>
            <w:tcW w:w="1560" w:type="dxa"/>
          </w:tcPr>
          <w:p w14:paraId="502B693D" w14:textId="77777777" w:rsidR="00AD1BD5" w:rsidRPr="00F70981" w:rsidRDefault="00AD1BD5">
            <w:pPr>
              <w:jc w:val="both"/>
              <w:rPr>
                <w:szCs w:val="24"/>
              </w:rPr>
            </w:pPr>
            <w:r w:rsidRPr="00F70981">
              <w:rPr>
                <w:sz w:val="22"/>
                <w:szCs w:val="22"/>
              </w:rPr>
              <w:t>Iki 2 VRP</w:t>
            </w:r>
          </w:p>
        </w:tc>
        <w:tc>
          <w:tcPr>
            <w:tcW w:w="1134" w:type="dxa"/>
          </w:tcPr>
          <w:p w14:paraId="2C712B18" w14:textId="77777777" w:rsidR="00AD1BD5" w:rsidRPr="00F70981" w:rsidRDefault="00AD1BD5">
            <w:pPr>
              <w:jc w:val="center"/>
              <w:rPr>
                <w:szCs w:val="24"/>
              </w:rPr>
            </w:pPr>
            <w:r w:rsidRPr="00F70981">
              <w:rPr>
                <w:sz w:val="22"/>
                <w:szCs w:val="22"/>
              </w:rPr>
              <w:t>X</w:t>
            </w:r>
          </w:p>
        </w:tc>
        <w:tc>
          <w:tcPr>
            <w:tcW w:w="850" w:type="dxa"/>
          </w:tcPr>
          <w:p w14:paraId="0C8EFAB5" w14:textId="77777777" w:rsidR="00AD1BD5" w:rsidRPr="00F70981" w:rsidRDefault="00AD1BD5">
            <w:pPr>
              <w:jc w:val="both"/>
              <w:rPr>
                <w:szCs w:val="24"/>
              </w:rPr>
            </w:pPr>
          </w:p>
        </w:tc>
        <w:tc>
          <w:tcPr>
            <w:tcW w:w="709" w:type="dxa"/>
          </w:tcPr>
          <w:p w14:paraId="6434B410" w14:textId="77777777" w:rsidR="00AD1BD5" w:rsidRPr="00F70981" w:rsidRDefault="00AD1BD5">
            <w:pPr>
              <w:jc w:val="both"/>
              <w:rPr>
                <w:szCs w:val="24"/>
              </w:rPr>
            </w:pPr>
          </w:p>
        </w:tc>
        <w:tc>
          <w:tcPr>
            <w:tcW w:w="709" w:type="dxa"/>
          </w:tcPr>
          <w:p w14:paraId="54ECC07F" w14:textId="77777777" w:rsidR="00AD1BD5" w:rsidRPr="00F70981" w:rsidRDefault="00AD1BD5">
            <w:pPr>
              <w:jc w:val="both"/>
              <w:rPr>
                <w:szCs w:val="24"/>
              </w:rPr>
            </w:pPr>
          </w:p>
        </w:tc>
        <w:tc>
          <w:tcPr>
            <w:tcW w:w="708" w:type="dxa"/>
          </w:tcPr>
          <w:p w14:paraId="19A1BD8D" w14:textId="77777777" w:rsidR="00AD1BD5" w:rsidRPr="00F70981" w:rsidRDefault="00AD1BD5">
            <w:pPr>
              <w:jc w:val="both"/>
              <w:rPr>
                <w:szCs w:val="24"/>
              </w:rPr>
            </w:pPr>
          </w:p>
        </w:tc>
        <w:tc>
          <w:tcPr>
            <w:tcW w:w="709" w:type="dxa"/>
          </w:tcPr>
          <w:p w14:paraId="6CF195E6" w14:textId="77777777" w:rsidR="00AD1BD5" w:rsidRPr="00F70981" w:rsidRDefault="00AD1BD5">
            <w:pPr>
              <w:jc w:val="both"/>
              <w:rPr>
                <w:szCs w:val="24"/>
              </w:rPr>
            </w:pPr>
          </w:p>
        </w:tc>
        <w:tc>
          <w:tcPr>
            <w:tcW w:w="709" w:type="dxa"/>
          </w:tcPr>
          <w:p w14:paraId="0B1083EE" w14:textId="77777777" w:rsidR="00AD1BD5" w:rsidRPr="00F70981" w:rsidRDefault="00AD1BD5">
            <w:pPr>
              <w:jc w:val="both"/>
              <w:rPr>
                <w:szCs w:val="24"/>
              </w:rPr>
            </w:pPr>
          </w:p>
        </w:tc>
        <w:tc>
          <w:tcPr>
            <w:tcW w:w="709" w:type="dxa"/>
          </w:tcPr>
          <w:p w14:paraId="13A2002E" w14:textId="77777777" w:rsidR="00AD1BD5" w:rsidRPr="00F70981" w:rsidRDefault="00AD1BD5">
            <w:pPr>
              <w:jc w:val="both"/>
              <w:rPr>
                <w:szCs w:val="24"/>
              </w:rPr>
            </w:pPr>
          </w:p>
        </w:tc>
      </w:tr>
      <w:tr w:rsidR="004C1506" w:rsidRPr="00F70981" w14:paraId="6EB108AE" w14:textId="77777777" w:rsidTr="00EF726B">
        <w:tc>
          <w:tcPr>
            <w:tcW w:w="675" w:type="dxa"/>
          </w:tcPr>
          <w:p w14:paraId="5E2518E9" w14:textId="77777777" w:rsidR="00AD1BD5" w:rsidRPr="00F70981" w:rsidRDefault="00AD1BD5">
            <w:pPr>
              <w:jc w:val="both"/>
              <w:rPr>
                <w:szCs w:val="24"/>
              </w:rPr>
            </w:pPr>
            <w:r w:rsidRPr="00F70981">
              <w:rPr>
                <w:sz w:val="22"/>
                <w:szCs w:val="22"/>
              </w:rPr>
              <w:t>2.</w:t>
            </w:r>
          </w:p>
        </w:tc>
        <w:tc>
          <w:tcPr>
            <w:tcW w:w="1560" w:type="dxa"/>
          </w:tcPr>
          <w:p w14:paraId="503982B4" w14:textId="77777777" w:rsidR="00AD1BD5" w:rsidRPr="00F70981" w:rsidRDefault="00AD1BD5">
            <w:pPr>
              <w:jc w:val="both"/>
              <w:rPr>
                <w:szCs w:val="24"/>
              </w:rPr>
            </w:pPr>
            <w:r w:rsidRPr="00F70981">
              <w:rPr>
                <w:sz w:val="22"/>
                <w:szCs w:val="22"/>
              </w:rPr>
              <w:t>2-3 VRP</w:t>
            </w:r>
          </w:p>
        </w:tc>
        <w:tc>
          <w:tcPr>
            <w:tcW w:w="1134" w:type="dxa"/>
          </w:tcPr>
          <w:p w14:paraId="495807FC" w14:textId="77777777" w:rsidR="00AD1BD5" w:rsidRPr="00F70981" w:rsidRDefault="00AD1BD5">
            <w:pPr>
              <w:jc w:val="both"/>
              <w:rPr>
                <w:szCs w:val="24"/>
              </w:rPr>
            </w:pPr>
          </w:p>
        </w:tc>
        <w:tc>
          <w:tcPr>
            <w:tcW w:w="850" w:type="dxa"/>
          </w:tcPr>
          <w:p w14:paraId="51372B28" w14:textId="77777777" w:rsidR="00AD1BD5" w:rsidRPr="00F70981" w:rsidRDefault="00AD1BD5" w:rsidP="00C52FE0">
            <w:pPr>
              <w:jc w:val="center"/>
              <w:rPr>
                <w:szCs w:val="24"/>
              </w:rPr>
            </w:pPr>
            <w:r w:rsidRPr="00F70981">
              <w:rPr>
                <w:sz w:val="22"/>
                <w:szCs w:val="22"/>
              </w:rPr>
              <w:t>X</w:t>
            </w:r>
          </w:p>
        </w:tc>
        <w:tc>
          <w:tcPr>
            <w:tcW w:w="709" w:type="dxa"/>
          </w:tcPr>
          <w:p w14:paraId="4C7F8ADA" w14:textId="77777777" w:rsidR="00AD1BD5" w:rsidRPr="00F70981" w:rsidRDefault="00AD1BD5">
            <w:pPr>
              <w:jc w:val="both"/>
              <w:rPr>
                <w:szCs w:val="24"/>
              </w:rPr>
            </w:pPr>
          </w:p>
        </w:tc>
        <w:tc>
          <w:tcPr>
            <w:tcW w:w="709" w:type="dxa"/>
          </w:tcPr>
          <w:p w14:paraId="53FEA78F" w14:textId="77777777" w:rsidR="00AD1BD5" w:rsidRPr="00F70981" w:rsidRDefault="00AD1BD5">
            <w:pPr>
              <w:jc w:val="both"/>
              <w:rPr>
                <w:szCs w:val="24"/>
              </w:rPr>
            </w:pPr>
          </w:p>
        </w:tc>
        <w:tc>
          <w:tcPr>
            <w:tcW w:w="708" w:type="dxa"/>
          </w:tcPr>
          <w:p w14:paraId="6B6EF509" w14:textId="77777777" w:rsidR="00AD1BD5" w:rsidRPr="00F70981" w:rsidRDefault="00AD1BD5">
            <w:pPr>
              <w:jc w:val="both"/>
              <w:rPr>
                <w:szCs w:val="24"/>
              </w:rPr>
            </w:pPr>
          </w:p>
        </w:tc>
        <w:tc>
          <w:tcPr>
            <w:tcW w:w="709" w:type="dxa"/>
          </w:tcPr>
          <w:p w14:paraId="1ABB3D2D" w14:textId="77777777" w:rsidR="00AD1BD5" w:rsidRPr="00F70981" w:rsidRDefault="00AD1BD5">
            <w:pPr>
              <w:jc w:val="both"/>
              <w:rPr>
                <w:szCs w:val="24"/>
              </w:rPr>
            </w:pPr>
          </w:p>
        </w:tc>
        <w:tc>
          <w:tcPr>
            <w:tcW w:w="709" w:type="dxa"/>
          </w:tcPr>
          <w:p w14:paraId="1C26B833" w14:textId="77777777" w:rsidR="00AD1BD5" w:rsidRPr="00F70981" w:rsidRDefault="00AD1BD5">
            <w:pPr>
              <w:jc w:val="both"/>
              <w:rPr>
                <w:szCs w:val="24"/>
              </w:rPr>
            </w:pPr>
          </w:p>
        </w:tc>
        <w:tc>
          <w:tcPr>
            <w:tcW w:w="709" w:type="dxa"/>
          </w:tcPr>
          <w:p w14:paraId="14752FA2" w14:textId="77777777" w:rsidR="00AD1BD5" w:rsidRPr="00F70981" w:rsidRDefault="00AD1BD5">
            <w:pPr>
              <w:jc w:val="both"/>
              <w:rPr>
                <w:szCs w:val="24"/>
              </w:rPr>
            </w:pPr>
          </w:p>
        </w:tc>
      </w:tr>
      <w:tr w:rsidR="004C1506" w:rsidRPr="00F70981" w14:paraId="289A1EE8" w14:textId="77777777" w:rsidTr="00EF726B">
        <w:tc>
          <w:tcPr>
            <w:tcW w:w="675" w:type="dxa"/>
          </w:tcPr>
          <w:p w14:paraId="18A6E935" w14:textId="77777777" w:rsidR="00AD1BD5" w:rsidRPr="00F70981" w:rsidRDefault="00AD1BD5">
            <w:pPr>
              <w:jc w:val="both"/>
              <w:rPr>
                <w:szCs w:val="24"/>
              </w:rPr>
            </w:pPr>
            <w:r w:rsidRPr="00F70981">
              <w:rPr>
                <w:sz w:val="22"/>
                <w:szCs w:val="22"/>
              </w:rPr>
              <w:t>3.</w:t>
            </w:r>
          </w:p>
        </w:tc>
        <w:tc>
          <w:tcPr>
            <w:tcW w:w="1560" w:type="dxa"/>
          </w:tcPr>
          <w:p w14:paraId="564D629B" w14:textId="77777777" w:rsidR="00AD1BD5" w:rsidRPr="00F70981" w:rsidRDefault="00AD1BD5">
            <w:pPr>
              <w:jc w:val="both"/>
              <w:rPr>
                <w:szCs w:val="24"/>
              </w:rPr>
            </w:pPr>
            <w:r w:rsidRPr="00F70981">
              <w:rPr>
                <w:sz w:val="22"/>
                <w:szCs w:val="22"/>
              </w:rPr>
              <w:t>3-3,5 VRP</w:t>
            </w:r>
          </w:p>
        </w:tc>
        <w:tc>
          <w:tcPr>
            <w:tcW w:w="1134" w:type="dxa"/>
          </w:tcPr>
          <w:p w14:paraId="71CCB1AB" w14:textId="77777777" w:rsidR="00AD1BD5" w:rsidRPr="00F70981" w:rsidRDefault="00AD1BD5">
            <w:pPr>
              <w:jc w:val="both"/>
              <w:rPr>
                <w:szCs w:val="24"/>
              </w:rPr>
            </w:pPr>
          </w:p>
        </w:tc>
        <w:tc>
          <w:tcPr>
            <w:tcW w:w="850" w:type="dxa"/>
          </w:tcPr>
          <w:p w14:paraId="54C8D366" w14:textId="77777777" w:rsidR="00AD1BD5" w:rsidRPr="00F70981" w:rsidRDefault="00AD1BD5">
            <w:pPr>
              <w:jc w:val="both"/>
              <w:rPr>
                <w:szCs w:val="24"/>
              </w:rPr>
            </w:pPr>
          </w:p>
        </w:tc>
        <w:tc>
          <w:tcPr>
            <w:tcW w:w="709" w:type="dxa"/>
          </w:tcPr>
          <w:p w14:paraId="3762C7A6" w14:textId="77777777" w:rsidR="00AD1BD5" w:rsidRPr="00F70981" w:rsidRDefault="00AD1BD5">
            <w:pPr>
              <w:jc w:val="center"/>
              <w:rPr>
                <w:szCs w:val="24"/>
              </w:rPr>
            </w:pPr>
            <w:r w:rsidRPr="00F70981">
              <w:rPr>
                <w:sz w:val="22"/>
                <w:szCs w:val="22"/>
              </w:rPr>
              <w:t>X</w:t>
            </w:r>
          </w:p>
        </w:tc>
        <w:tc>
          <w:tcPr>
            <w:tcW w:w="709" w:type="dxa"/>
          </w:tcPr>
          <w:p w14:paraId="6391EBBE" w14:textId="77777777" w:rsidR="00AD1BD5" w:rsidRPr="00F70981" w:rsidRDefault="00AD1BD5">
            <w:pPr>
              <w:jc w:val="both"/>
              <w:rPr>
                <w:szCs w:val="24"/>
              </w:rPr>
            </w:pPr>
          </w:p>
        </w:tc>
        <w:tc>
          <w:tcPr>
            <w:tcW w:w="708" w:type="dxa"/>
          </w:tcPr>
          <w:p w14:paraId="700DB9F4" w14:textId="77777777" w:rsidR="00AD1BD5" w:rsidRPr="00F70981" w:rsidRDefault="00AD1BD5">
            <w:pPr>
              <w:jc w:val="both"/>
              <w:rPr>
                <w:szCs w:val="24"/>
              </w:rPr>
            </w:pPr>
          </w:p>
        </w:tc>
        <w:tc>
          <w:tcPr>
            <w:tcW w:w="709" w:type="dxa"/>
          </w:tcPr>
          <w:p w14:paraId="59A3AEFD" w14:textId="77777777" w:rsidR="00AD1BD5" w:rsidRPr="00F70981" w:rsidRDefault="00AD1BD5">
            <w:pPr>
              <w:jc w:val="both"/>
              <w:rPr>
                <w:szCs w:val="24"/>
              </w:rPr>
            </w:pPr>
          </w:p>
        </w:tc>
        <w:tc>
          <w:tcPr>
            <w:tcW w:w="709" w:type="dxa"/>
          </w:tcPr>
          <w:p w14:paraId="777D08BB" w14:textId="77777777" w:rsidR="00AD1BD5" w:rsidRPr="00F70981" w:rsidRDefault="00AD1BD5">
            <w:pPr>
              <w:jc w:val="both"/>
              <w:rPr>
                <w:szCs w:val="24"/>
              </w:rPr>
            </w:pPr>
          </w:p>
        </w:tc>
        <w:tc>
          <w:tcPr>
            <w:tcW w:w="709" w:type="dxa"/>
          </w:tcPr>
          <w:p w14:paraId="12C4F28F" w14:textId="77777777" w:rsidR="00AD1BD5" w:rsidRPr="00F70981" w:rsidRDefault="00AD1BD5">
            <w:pPr>
              <w:jc w:val="both"/>
              <w:rPr>
                <w:szCs w:val="24"/>
              </w:rPr>
            </w:pPr>
          </w:p>
        </w:tc>
      </w:tr>
      <w:tr w:rsidR="004C1506" w:rsidRPr="00F70981" w14:paraId="5CB25798" w14:textId="77777777" w:rsidTr="00EF726B">
        <w:tc>
          <w:tcPr>
            <w:tcW w:w="675" w:type="dxa"/>
          </w:tcPr>
          <w:p w14:paraId="3BA084A5" w14:textId="77777777" w:rsidR="00AD1BD5" w:rsidRPr="00F70981" w:rsidRDefault="00AD1BD5">
            <w:pPr>
              <w:jc w:val="both"/>
              <w:rPr>
                <w:szCs w:val="24"/>
              </w:rPr>
            </w:pPr>
            <w:r w:rsidRPr="00F70981">
              <w:rPr>
                <w:sz w:val="22"/>
                <w:szCs w:val="22"/>
              </w:rPr>
              <w:t>4.</w:t>
            </w:r>
          </w:p>
        </w:tc>
        <w:tc>
          <w:tcPr>
            <w:tcW w:w="1560" w:type="dxa"/>
          </w:tcPr>
          <w:p w14:paraId="180D8A08" w14:textId="77777777" w:rsidR="00AD1BD5" w:rsidRPr="00F70981" w:rsidRDefault="00AD1BD5">
            <w:pPr>
              <w:jc w:val="both"/>
              <w:rPr>
                <w:szCs w:val="24"/>
              </w:rPr>
            </w:pPr>
            <w:r w:rsidRPr="00F70981">
              <w:rPr>
                <w:sz w:val="22"/>
                <w:szCs w:val="22"/>
              </w:rPr>
              <w:t>3,5-4 VRP</w:t>
            </w:r>
          </w:p>
        </w:tc>
        <w:tc>
          <w:tcPr>
            <w:tcW w:w="1134" w:type="dxa"/>
          </w:tcPr>
          <w:p w14:paraId="5A751172" w14:textId="77777777" w:rsidR="00AD1BD5" w:rsidRPr="00F70981" w:rsidRDefault="00AD1BD5">
            <w:pPr>
              <w:jc w:val="both"/>
              <w:rPr>
                <w:szCs w:val="24"/>
              </w:rPr>
            </w:pPr>
          </w:p>
        </w:tc>
        <w:tc>
          <w:tcPr>
            <w:tcW w:w="850" w:type="dxa"/>
          </w:tcPr>
          <w:p w14:paraId="582B39A0" w14:textId="77777777" w:rsidR="00AD1BD5" w:rsidRPr="00F70981" w:rsidRDefault="00AD1BD5">
            <w:pPr>
              <w:jc w:val="both"/>
              <w:rPr>
                <w:szCs w:val="24"/>
              </w:rPr>
            </w:pPr>
          </w:p>
        </w:tc>
        <w:tc>
          <w:tcPr>
            <w:tcW w:w="709" w:type="dxa"/>
          </w:tcPr>
          <w:p w14:paraId="0D4E8898" w14:textId="77777777" w:rsidR="00AD1BD5" w:rsidRPr="00F70981" w:rsidRDefault="00AD1BD5">
            <w:pPr>
              <w:jc w:val="both"/>
              <w:rPr>
                <w:szCs w:val="24"/>
              </w:rPr>
            </w:pPr>
          </w:p>
        </w:tc>
        <w:tc>
          <w:tcPr>
            <w:tcW w:w="709" w:type="dxa"/>
          </w:tcPr>
          <w:p w14:paraId="18DADE0D" w14:textId="77777777" w:rsidR="00AD1BD5" w:rsidRPr="00F70981" w:rsidRDefault="00AD1BD5">
            <w:pPr>
              <w:jc w:val="center"/>
              <w:rPr>
                <w:szCs w:val="24"/>
              </w:rPr>
            </w:pPr>
            <w:r w:rsidRPr="00F70981">
              <w:rPr>
                <w:sz w:val="22"/>
                <w:szCs w:val="22"/>
              </w:rPr>
              <w:t>X</w:t>
            </w:r>
          </w:p>
        </w:tc>
        <w:tc>
          <w:tcPr>
            <w:tcW w:w="708" w:type="dxa"/>
          </w:tcPr>
          <w:p w14:paraId="1F85605B" w14:textId="77777777" w:rsidR="00AD1BD5" w:rsidRPr="00F70981" w:rsidRDefault="00AD1BD5">
            <w:pPr>
              <w:jc w:val="center"/>
              <w:rPr>
                <w:szCs w:val="24"/>
              </w:rPr>
            </w:pPr>
          </w:p>
        </w:tc>
        <w:tc>
          <w:tcPr>
            <w:tcW w:w="709" w:type="dxa"/>
          </w:tcPr>
          <w:p w14:paraId="5ACE4F69" w14:textId="77777777" w:rsidR="00AD1BD5" w:rsidRPr="00F70981" w:rsidRDefault="00AD1BD5">
            <w:pPr>
              <w:jc w:val="center"/>
              <w:rPr>
                <w:szCs w:val="24"/>
              </w:rPr>
            </w:pPr>
          </w:p>
        </w:tc>
        <w:tc>
          <w:tcPr>
            <w:tcW w:w="709" w:type="dxa"/>
          </w:tcPr>
          <w:p w14:paraId="37C94C82" w14:textId="77777777" w:rsidR="00AD1BD5" w:rsidRPr="00F70981" w:rsidRDefault="00AD1BD5">
            <w:pPr>
              <w:jc w:val="center"/>
              <w:rPr>
                <w:szCs w:val="24"/>
              </w:rPr>
            </w:pPr>
          </w:p>
        </w:tc>
        <w:tc>
          <w:tcPr>
            <w:tcW w:w="709" w:type="dxa"/>
          </w:tcPr>
          <w:p w14:paraId="4088D724" w14:textId="77777777" w:rsidR="00AD1BD5" w:rsidRPr="00F70981" w:rsidRDefault="00AD1BD5">
            <w:pPr>
              <w:jc w:val="center"/>
              <w:rPr>
                <w:szCs w:val="24"/>
              </w:rPr>
            </w:pPr>
          </w:p>
        </w:tc>
      </w:tr>
      <w:tr w:rsidR="004C1506" w:rsidRPr="00F70981" w14:paraId="1B8DA748" w14:textId="77777777" w:rsidTr="00EF726B">
        <w:tc>
          <w:tcPr>
            <w:tcW w:w="675" w:type="dxa"/>
          </w:tcPr>
          <w:p w14:paraId="40D7420D" w14:textId="77777777" w:rsidR="00AD1BD5" w:rsidRPr="00F70981" w:rsidRDefault="00AD1BD5">
            <w:pPr>
              <w:jc w:val="both"/>
              <w:rPr>
                <w:szCs w:val="24"/>
              </w:rPr>
            </w:pPr>
            <w:r w:rsidRPr="00F70981">
              <w:rPr>
                <w:sz w:val="22"/>
                <w:szCs w:val="22"/>
              </w:rPr>
              <w:t>5.</w:t>
            </w:r>
          </w:p>
        </w:tc>
        <w:tc>
          <w:tcPr>
            <w:tcW w:w="1560" w:type="dxa"/>
          </w:tcPr>
          <w:p w14:paraId="1D0DD2C7" w14:textId="77777777" w:rsidR="00AD1BD5" w:rsidRPr="00F70981" w:rsidRDefault="00AD1BD5">
            <w:pPr>
              <w:jc w:val="both"/>
              <w:rPr>
                <w:szCs w:val="24"/>
              </w:rPr>
            </w:pPr>
            <w:r w:rsidRPr="00F70981">
              <w:rPr>
                <w:sz w:val="22"/>
                <w:szCs w:val="22"/>
              </w:rPr>
              <w:t>4-4,5 VRP</w:t>
            </w:r>
          </w:p>
        </w:tc>
        <w:tc>
          <w:tcPr>
            <w:tcW w:w="1134" w:type="dxa"/>
          </w:tcPr>
          <w:p w14:paraId="365BDEE8" w14:textId="77777777" w:rsidR="00AD1BD5" w:rsidRPr="00F70981" w:rsidRDefault="00AD1BD5">
            <w:pPr>
              <w:jc w:val="both"/>
              <w:rPr>
                <w:szCs w:val="24"/>
              </w:rPr>
            </w:pPr>
          </w:p>
        </w:tc>
        <w:tc>
          <w:tcPr>
            <w:tcW w:w="850" w:type="dxa"/>
          </w:tcPr>
          <w:p w14:paraId="7D83301C" w14:textId="77777777" w:rsidR="00AD1BD5" w:rsidRPr="00F70981" w:rsidRDefault="00AD1BD5">
            <w:pPr>
              <w:jc w:val="both"/>
              <w:rPr>
                <w:szCs w:val="24"/>
              </w:rPr>
            </w:pPr>
          </w:p>
        </w:tc>
        <w:tc>
          <w:tcPr>
            <w:tcW w:w="709" w:type="dxa"/>
          </w:tcPr>
          <w:p w14:paraId="2CD9AD77" w14:textId="77777777" w:rsidR="00AD1BD5" w:rsidRPr="00F70981" w:rsidRDefault="00AD1BD5">
            <w:pPr>
              <w:jc w:val="both"/>
              <w:rPr>
                <w:szCs w:val="24"/>
              </w:rPr>
            </w:pPr>
          </w:p>
        </w:tc>
        <w:tc>
          <w:tcPr>
            <w:tcW w:w="709" w:type="dxa"/>
          </w:tcPr>
          <w:p w14:paraId="35E07B7C" w14:textId="77777777" w:rsidR="00AD1BD5" w:rsidRPr="00F70981" w:rsidRDefault="00AD1BD5">
            <w:pPr>
              <w:jc w:val="center"/>
              <w:rPr>
                <w:szCs w:val="24"/>
              </w:rPr>
            </w:pPr>
          </w:p>
        </w:tc>
        <w:tc>
          <w:tcPr>
            <w:tcW w:w="708" w:type="dxa"/>
          </w:tcPr>
          <w:p w14:paraId="7FEE01EF" w14:textId="77777777" w:rsidR="00AD1BD5" w:rsidRPr="00F70981" w:rsidRDefault="00AD1BD5">
            <w:pPr>
              <w:jc w:val="center"/>
              <w:rPr>
                <w:szCs w:val="24"/>
              </w:rPr>
            </w:pPr>
            <w:r w:rsidRPr="00F70981">
              <w:rPr>
                <w:sz w:val="22"/>
                <w:szCs w:val="22"/>
              </w:rPr>
              <w:t>X</w:t>
            </w:r>
          </w:p>
        </w:tc>
        <w:tc>
          <w:tcPr>
            <w:tcW w:w="709" w:type="dxa"/>
          </w:tcPr>
          <w:p w14:paraId="68CD2F60" w14:textId="77777777" w:rsidR="00AD1BD5" w:rsidRPr="00F70981" w:rsidRDefault="00AD1BD5">
            <w:pPr>
              <w:jc w:val="center"/>
              <w:rPr>
                <w:szCs w:val="24"/>
              </w:rPr>
            </w:pPr>
          </w:p>
        </w:tc>
        <w:tc>
          <w:tcPr>
            <w:tcW w:w="709" w:type="dxa"/>
          </w:tcPr>
          <w:p w14:paraId="229F51F7" w14:textId="77777777" w:rsidR="00AD1BD5" w:rsidRPr="00F70981" w:rsidRDefault="00AD1BD5">
            <w:pPr>
              <w:jc w:val="center"/>
              <w:rPr>
                <w:szCs w:val="24"/>
              </w:rPr>
            </w:pPr>
          </w:p>
        </w:tc>
        <w:tc>
          <w:tcPr>
            <w:tcW w:w="709" w:type="dxa"/>
          </w:tcPr>
          <w:p w14:paraId="55182D46" w14:textId="77777777" w:rsidR="00AD1BD5" w:rsidRPr="00F70981" w:rsidRDefault="00AD1BD5">
            <w:pPr>
              <w:jc w:val="center"/>
              <w:rPr>
                <w:szCs w:val="24"/>
              </w:rPr>
            </w:pPr>
          </w:p>
        </w:tc>
      </w:tr>
      <w:tr w:rsidR="004C1506" w:rsidRPr="00F70981" w14:paraId="2A23FE41" w14:textId="77777777" w:rsidTr="00EF726B">
        <w:tc>
          <w:tcPr>
            <w:tcW w:w="675" w:type="dxa"/>
          </w:tcPr>
          <w:p w14:paraId="24572842" w14:textId="77777777" w:rsidR="00AD1BD5" w:rsidRPr="00F70981" w:rsidRDefault="00AD1BD5">
            <w:pPr>
              <w:jc w:val="both"/>
              <w:rPr>
                <w:szCs w:val="24"/>
              </w:rPr>
            </w:pPr>
            <w:r w:rsidRPr="00F70981">
              <w:rPr>
                <w:sz w:val="22"/>
                <w:szCs w:val="22"/>
              </w:rPr>
              <w:t>6.</w:t>
            </w:r>
          </w:p>
        </w:tc>
        <w:tc>
          <w:tcPr>
            <w:tcW w:w="1560" w:type="dxa"/>
          </w:tcPr>
          <w:p w14:paraId="3EB0412C" w14:textId="77777777" w:rsidR="00AD1BD5" w:rsidRPr="00F70981" w:rsidRDefault="00AD1BD5">
            <w:pPr>
              <w:jc w:val="both"/>
              <w:rPr>
                <w:szCs w:val="24"/>
              </w:rPr>
            </w:pPr>
            <w:r w:rsidRPr="00F70981">
              <w:rPr>
                <w:sz w:val="22"/>
                <w:szCs w:val="22"/>
              </w:rPr>
              <w:t>4,5 -5 VRP</w:t>
            </w:r>
          </w:p>
        </w:tc>
        <w:tc>
          <w:tcPr>
            <w:tcW w:w="1134" w:type="dxa"/>
          </w:tcPr>
          <w:p w14:paraId="0AC0FC9F" w14:textId="77777777" w:rsidR="00AD1BD5" w:rsidRPr="00F70981" w:rsidRDefault="00AD1BD5">
            <w:pPr>
              <w:jc w:val="both"/>
              <w:rPr>
                <w:szCs w:val="24"/>
              </w:rPr>
            </w:pPr>
          </w:p>
        </w:tc>
        <w:tc>
          <w:tcPr>
            <w:tcW w:w="850" w:type="dxa"/>
          </w:tcPr>
          <w:p w14:paraId="28A805C1" w14:textId="77777777" w:rsidR="00AD1BD5" w:rsidRPr="00F70981" w:rsidRDefault="00AD1BD5">
            <w:pPr>
              <w:jc w:val="both"/>
              <w:rPr>
                <w:szCs w:val="24"/>
              </w:rPr>
            </w:pPr>
          </w:p>
        </w:tc>
        <w:tc>
          <w:tcPr>
            <w:tcW w:w="709" w:type="dxa"/>
          </w:tcPr>
          <w:p w14:paraId="50F1741C" w14:textId="77777777" w:rsidR="00AD1BD5" w:rsidRPr="00F70981" w:rsidRDefault="00AD1BD5">
            <w:pPr>
              <w:jc w:val="both"/>
              <w:rPr>
                <w:szCs w:val="24"/>
              </w:rPr>
            </w:pPr>
          </w:p>
        </w:tc>
        <w:tc>
          <w:tcPr>
            <w:tcW w:w="709" w:type="dxa"/>
          </w:tcPr>
          <w:p w14:paraId="5A003C73" w14:textId="77777777" w:rsidR="00AD1BD5" w:rsidRPr="00F70981" w:rsidRDefault="00AD1BD5">
            <w:pPr>
              <w:jc w:val="center"/>
              <w:rPr>
                <w:szCs w:val="24"/>
              </w:rPr>
            </w:pPr>
          </w:p>
        </w:tc>
        <w:tc>
          <w:tcPr>
            <w:tcW w:w="708" w:type="dxa"/>
          </w:tcPr>
          <w:p w14:paraId="561BDF4B" w14:textId="77777777" w:rsidR="00AD1BD5" w:rsidRPr="00F70981" w:rsidRDefault="00AD1BD5">
            <w:pPr>
              <w:jc w:val="center"/>
              <w:rPr>
                <w:szCs w:val="24"/>
              </w:rPr>
            </w:pPr>
          </w:p>
        </w:tc>
        <w:tc>
          <w:tcPr>
            <w:tcW w:w="709" w:type="dxa"/>
          </w:tcPr>
          <w:p w14:paraId="06522015" w14:textId="77777777" w:rsidR="00AD1BD5" w:rsidRPr="00F70981" w:rsidRDefault="00AD1BD5">
            <w:pPr>
              <w:jc w:val="center"/>
              <w:rPr>
                <w:szCs w:val="24"/>
              </w:rPr>
            </w:pPr>
            <w:r w:rsidRPr="00F70981">
              <w:rPr>
                <w:sz w:val="22"/>
                <w:szCs w:val="22"/>
              </w:rPr>
              <w:t>X</w:t>
            </w:r>
          </w:p>
        </w:tc>
        <w:tc>
          <w:tcPr>
            <w:tcW w:w="709" w:type="dxa"/>
          </w:tcPr>
          <w:p w14:paraId="17A58552" w14:textId="77777777" w:rsidR="00AD1BD5" w:rsidRPr="00F70981" w:rsidRDefault="00AD1BD5">
            <w:pPr>
              <w:jc w:val="center"/>
              <w:rPr>
                <w:sz w:val="22"/>
                <w:szCs w:val="22"/>
              </w:rPr>
            </w:pPr>
          </w:p>
        </w:tc>
        <w:tc>
          <w:tcPr>
            <w:tcW w:w="709" w:type="dxa"/>
          </w:tcPr>
          <w:p w14:paraId="43F85D67" w14:textId="77777777" w:rsidR="00AD1BD5" w:rsidRPr="00F70981" w:rsidRDefault="00AD1BD5">
            <w:pPr>
              <w:jc w:val="center"/>
              <w:rPr>
                <w:sz w:val="22"/>
                <w:szCs w:val="22"/>
              </w:rPr>
            </w:pPr>
          </w:p>
        </w:tc>
      </w:tr>
      <w:tr w:rsidR="004C1506" w:rsidRPr="00F70981" w14:paraId="70C55A19" w14:textId="77777777" w:rsidTr="00EF726B">
        <w:tc>
          <w:tcPr>
            <w:tcW w:w="675" w:type="dxa"/>
          </w:tcPr>
          <w:p w14:paraId="41DDC22E" w14:textId="77777777" w:rsidR="00AD1BD5" w:rsidRPr="00F70981" w:rsidRDefault="00AD1BD5">
            <w:pPr>
              <w:jc w:val="both"/>
              <w:rPr>
                <w:sz w:val="22"/>
                <w:szCs w:val="22"/>
              </w:rPr>
            </w:pPr>
            <w:r w:rsidRPr="00F70981">
              <w:rPr>
                <w:sz w:val="22"/>
                <w:szCs w:val="22"/>
              </w:rPr>
              <w:t>7</w:t>
            </w:r>
            <w:r w:rsidR="001B1184" w:rsidRPr="00F70981">
              <w:rPr>
                <w:sz w:val="22"/>
                <w:szCs w:val="22"/>
              </w:rPr>
              <w:t>.</w:t>
            </w:r>
          </w:p>
        </w:tc>
        <w:tc>
          <w:tcPr>
            <w:tcW w:w="1560" w:type="dxa"/>
          </w:tcPr>
          <w:p w14:paraId="736F2BE2" w14:textId="77777777" w:rsidR="00AD1BD5" w:rsidRPr="00F70981" w:rsidRDefault="00AD1BD5">
            <w:pPr>
              <w:jc w:val="both"/>
              <w:rPr>
                <w:sz w:val="22"/>
                <w:szCs w:val="22"/>
              </w:rPr>
            </w:pPr>
            <w:r w:rsidRPr="00F70981">
              <w:rPr>
                <w:sz w:val="22"/>
                <w:szCs w:val="22"/>
              </w:rPr>
              <w:t xml:space="preserve">5 </w:t>
            </w:r>
            <w:r w:rsidR="001B1184" w:rsidRPr="00F70981">
              <w:rPr>
                <w:sz w:val="22"/>
                <w:szCs w:val="22"/>
              </w:rPr>
              <w:t>-5,5</w:t>
            </w:r>
            <w:r w:rsidRPr="00F70981">
              <w:rPr>
                <w:sz w:val="22"/>
                <w:szCs w:val="22"/>
              </w:rPr>
              <w:t>VRP</w:t>
            </w:r>
          </w:p>
        </w:tc>
        <w:tc>
          <w:tcPr>
            <w:tcW w:w="1134" w:type="dxa"/>
          </w:tcPr>
          <w:p w14:paraId="0AF380C1" w14:textId="77777777" w:rsidR="00AD1BD5" w:rsidRPr="00F70981" w:rsidRDefault="00AD1BD5">
            <w:pPr>
              <w:jc w:val="both"/>
              <w:rPr>
                <w:szCs w:val="24"/>
              </w:rPr>
            </w:pPr>
          </w:p>
        </w:tc>
        <w:tc>
          <w:tcPr>
            <w:tcW w:w="850" w:type="dxa"/>
          </w:tcPr>
          <w:p w14:paraId="3A9F2522" w14:textId="77777777" w:rsidR="00AD1BD5" w:rsidRPr="00F70981" w:rsidRDefault="00AD1BD5">
            <w:pPr>
              <w:jc w:val="both"/>
              <w:rPr>
                <w:szCs w:val="24"/>
              </w:rPr>
            </w:pPr>
          </w:p>
        </w:tc>
        <w:tc>
          <w:tcPr>
            <w:tcW w:w="709" w:type="dxa"/>
          </w:tcPr>
          <w:p w14:paraId="06606BF6" w14:textId="77777777" w:rsidR="00AD1BD5" w:rsidRPr="00F70981" w:rsidRDefault="00AD1BD5">
            <w:pPr>
              <w:jc w:val="both"/>
              <w:rPr>
                <w:szCs w:val="24"/>
              </w:rPr>
            </w:pPr>
          </w:p>
        </w:tc>
        <w:tc>
          <w:tcPr>
            <w:tcW w:w="709" w:type="dxa"/>
          </w:tcPr>
          <w:p w14:paraId="3C1A7158" w14:textId="77777777" w:rsidR="00AD1BD5" w:rsidRPr="00F70981" w:rsidRDefault="00AD1BD5">
            <w:pPr>
              <w:jc w:val="center"/>
              <w:rPr>
                <w:szCs w:val="24"/>
              </w:rPr>
            </w:pPr>
          </w:p>
        </w:tc>
        <w:tc>
          <w:tcPr>
            <w:tcW w:w="708" w:type="dxa"/>
          </w:tcPr>
          <w:p w14:paraId="5D7B008D" w14:textId="77777777" w:rsidR="00AD1BD5" w:rsidRPr="00F70981" w:rsidRDefault="00AD1BD5">
            <w:pPr>
              <w:jc w:val="center"/>
              <w:rPr>
                <w:szCs w:val="24"/>
              </w:rPr>
            </w:pPr>
          </w:p>
        </w:tc>
        <w:tc>
          <w:tcPr>
            <w:tcW w:w="709" w:type="dxa"/>
          </w:tcPr>
          <w:p w14:paraId="52D11B48" w14:textId="77777777" w:rsidR="00AD1BD5" w:rsidRPr="00F70981" w:rsidRDefault="00AD1BD5">
            <w:pPr>
              <w:jc w:val="center"/>
              <w:rPr>
                <w:sz w:val="22"/>
                <w:szCs w:val="22"/>
              </w:rPr>
            </w:pPr>
          </w:p>
        </w:tc>
        <w:tc>
          <w:tcPr>
            <w:tcW w:w="709" w:type="dxa"/>
          </w:tcPr>
          <w:p w14:paraId="3B106EE0" w14:textId="77777777" w:rsidR="00AD1BD5" w:rsidRPr="00F70981" w:rsidRDefault="001B1184">
            <w:pPr>
              <w:jc w:val="center"/>
              <w:rPr>
                <w:sz w:val="22"/>
                <w:szCs w:val="22"/>
              </w:rPr>
            </w:pPr>
            <w:r w:rsidRPr="00F70981">
              <w:rPr>
                <w:sz w:val="22"/>
                <w:szCs w:val="22"/>
              </w:rPr>
              <w:t>X</w:t>
            </w:r>
          </w:p>
        </w:tc>
        <w:tc>
          <w:tcPr>
            <w:tcW w:w="709" w:type="dxa"/>
          </w:tcPr>
          <w:p w14:paraId="007A596D" w14:textId="77777777" w:rsidR="00AD1BD5" w:rsidRPr="00F70981" w:rsidRDefault="00AD1BD5">
            <w:pPr>
              <w:jc w:val="center"/>
              <w:rPr>
                <w:sz w:val="22"/>
                <w:szCs w:val="22"/>
              </w:rPr>
            </w:pPr>
          </w:p>
        </w:tc>
      </w:tr>
      <w:tr w:rsidR="004C1506" w:rsidRPr="00F70981" w14:paraId="0E9C1D21" w14:textId="77777777" w:rsidTr="00EF726B">
        <w:tc>
          <w:tcPr>
            <w:tcW w:w="675" w:type="dxa"/>
          </w:tcPr>
          <w:p w14:paraId="5E1E776E" w14:textId="77777777" w:rsidR="001B1184" w:rsidRPr="00F70981" w:rsidRDefault="001B1184">
            <w:pPr>
              <w:jc w:val="both"/>
              <w:rPr>
                <w:sz w:val="22"/>
                <w:szCs w:val="22"/>
              </w:rPr>
            </w:pPr>
            <w:r w:rsidRPr="00F70981">
              <w:rPr>
                <w:sz w:val="22"/>
                <w:szCs w:val="22"/>
              </w:rPr>
              <w:t>8.</w:t>
            </w:r>
          </w:p>
        </w:tc>
        <w:tc>
          <w:tcPr>
            <w:tcW w:w="1560" w:type="dxa"/>
          </w:tcPr>
          <w:p w14:paraId="51D89033" w14:textId="77777777" w:rsidR="001B1184" w:rsidRPr="00F70981" w:rsidRDefault="001B1184">
            <w:pPr>
              <w:jc w:val="both"/>
              <w:rPr>
                <w:sz w:val="22"/>
                <w:szCs w:val="22"/>
              </w:rPr>
            </w:pPr>
            <w:r w:rsidRPr="00F70981">
              <w:rPr>
                <w:sz w:val="22"/>
                <w:szCs w:val="22"/>
              </w:rPr>
              <w:t>Virš 5,5 VRP</w:t>
            </w:r>
          </w:p>
        </w:tc>
        <w:tc>
          <w:tcPr>
            <w:tcW w:w="1134" w:type="dxa"/>
          </w:tcPr>
          <w:p w14:paraId="7C20DB2D" w14:textId="77777777" w:rsidR="001B1184" w:rsidRPr="00F70981" w:rsidRDefault="001B1184">
            <w:pPr>
              <w:jc w:val="both"/>
              <w:rPr>
                <w:szCs w:val="24"/>
              </w:rPr>
            </w:pPr>
          </w:p>
        </w:tc>
        <w:tc>
          <w:tcPr>
            <w:tcW w:w="850" w:type="dxa"/>
          </w:tcPr>
          <w:p w14:paraId="138547B5" w14:textId="77777777" w:rsidR="001B1184" w:rsidRPr="00F70981" w:rsidRDefault="001B1184">
            <w:pPr>
              <w:jc w:val="both"/>
              <w:rPr>
                <w:szCs w:val="24"/>
              </w:rPr>
            </w:pPr>
          </w:p>
        </w:tc>
        <w:tc>
          <w:tcPr>
            <w:tcW w:w="709" w:type="dxa"/>
          </w:tcPr>
          <w:p w14:paraId="7B1CB60E" w14:textId="77777777" w:rsidR="001B1184" w:rsidRPr="00F70981" w:rsidRDefault="001B1184">
            <w:pPr>
              <w:jc w:val="both"/>
              <w:rPr>
                <w:szCs w:val="24"/>
              </w:rPr>
            </w:pPr>
          </w:p>
        </w:tc>
        <w:tc>
          <w:tcPr>
            <w:tcW w:w="709" w:type="dxa"/>
          </w:tcPr>
          <w:p w14:paraId="178125FC" w14:textId="77777777" w:rsidR="001B1184" w:rsidRPr="00F70981" w:rsidRDefault="001B1184">
            <w:pPr>
              <w:jc w:val="center"/>
              <w:rPr>
                <w:szCs w:val="24"/>
              </w:rPr>
            </w:pPr>
          </w:p>
        </w:tc>
        <w:tc>
          <w:tcPr>
            <w:tcW w:w="708" w:type="dxa"/>
          </w:tcPr>
          <w:p w14:paraId="509AE16E" w14:textId="77777777" w:rsidR="001B1184" w:rsidRPr="00F70981" w:rsidRDefault="001B1184">
            <w:pPr>
              <w:jc w:val="center"/>
              <w:rPr>
                <w:szCs w:val="24"/>
              </w:rPr>
            </w:pPr>
          </w:p>
        </w:tc>
        <w:tc>
          <w:tcPr>
            <w:tcW w:w="709" w:type="dxa"/>
          </w:tcPr>
          <w:p w14:paraId="60C70B3B" w14:textId="77777777" w:rsidR="001B1184" w:rsidRPr="00F70981" w:rsidRDefault="001B1184">
            <w:pPr>
              <w:jc w:val="center"/>
              <w:rPr>
                <w:sz w:val="22"/>
                <w:szCs w:val="22"/>
              </w:rPr>
            </w:pPr>
          </w:p>
        </w:tc>
        <w:tc>
          <w:tcPr>
            <w:tcW w:w="709" w:type="dxa"/>
          </w:tcPr>
          <w:p w14:paraId="4F06C135" w14:textId="77777777" w:rsidR="001B1184" w:rsidRPr="00F70981" w:rsidRDefault="001B1184">
            <w:pPr>
              <w:jc w:val="center"/>
              <w:rPr>
                <w:sz w:val="22"/>
                <w:szCs w:val="22"/>
              </w:rPr>
            </w:pPr>
          </w:p>
        </w:tc>
        <w:tc>
          <w:tcPr>
            <w:tcW w:w="709" w:type="dxa"/>
          </w:tcPr>
          <w:p w14:paraId="512EE1E0" w14:textId="77777777" w:rsidR="001B1184" w:rsidRPr="00F70981" w:rsidRDefault="001B1184">
            <w:pPr>
              <w:jc w:val="center"/>
              <w:rPr>
                <w:sz w:val="22"/>
                <w:szCs w:val="22"/>
              </w:rPr>
            </w:pPr>
            <w:r w:rsidRPr="00F70981">
              <w:rPr>
                <w:sz w:val="22"/>
                <w:szCs w:val="22"/>
              </w:rPr>
              <w:t>X</w:t>
            </w:r>
          </w:p>
        </w:tc>
      </w:tr>
    </w:tbl>
    <w:p w14:paraId="16162ACC" w14:textId="77777777" w:rsidR="00A75AAB" w:rsidRPr="00F70981" w:rsidRDefault="00EF726B">
      <w:pPr>
        <w:jc w:val="both"/>
        <w:rPr>
          <w:rFonts w:eastAsia="Calibri"/>
          <w:i/>
          <w:szCs w:val="24"/>
        </w:rPr>
      </w:pPr>
      <w:r w:rsidRPr="00F70981">
        <w:rPr>
          <w:rFonts w:eastAsia="Calibri"/>
          <w:i/>
          <w:szCs w:val="24"/>
        </w:rPr>
        <w:t xml:space="preserve">       </w:t>
      </w:r>
      <w:r w:rsidR="00486129" w:rsidRPr="00F70981">
        <w:rPr>
          <w:rFonts w:eastAsia="Calibri"/>
          <w:i/>
          <w:szCs w:val="24"/>
        </w:rPr>
        <w:t>*VRP – valstyb</w:t>
      </w:r>
      <w:r w:rsidR="00486129" w:rsidRPr="00F70981">
        <w:rPr>
          <w:rFonts w:ascii="TimesNewRoman" w:eastAsia="Calibri" w:hAnsi="TimesNewRoman" w:cs="TimesNewRoman"/>
          <w:i/>
          <w:szCs w:val="24"/>
        </w:rPr>
        <w:t>ė</w:t>
      </w:r>
      <w:r w:rsidRPr="00F70981">
        <w:rPr>
          <w:rFonts w:eastAsia="Calibri"/>
          <w:i/>
          <w:szCs w:val="24"/>
        </w:rPr>
        <w:t>s remiamos pajamos.</w:t>
      </w:r>
    </w:p>
    <w:p w14:paraId="6B74833D" w14:textId="77777777" w:rsidR="00A75AAB" w:rsidRPr="00F70981" w:rsidRDefault="00753EC7" w:rsidP="00D343D5">
      <w:pPr>
        <w:ind w:firstLine="567"/>
        <w:jc w:val="both"/>
        <w:rPr>
          <w:szCs w:val="24"/>
        </w:rPr>
      </w:pPr>
      <w:r w:rsidRPr="00F70981">
        <w:rPr>
          <w:szCs w:val="24"/>
        </w:rPr>
        <w:t>25</w:t>
      </w:r>
      <w:r w:rsidR="00486129" w:rsidRPr="00F70981">
        <w:rPr>
          <w:szCs w:val="24"/>
        </w:rPr>
        <w:t>.</w:t>
      </w:r>
      <w:r w:rsidR="00D343D5" w:rsidRPr="00F70981">
        <w:rPr>
          <w:szCs w:val="24"/>
        </w:rPr>
        <w:t xml:space="preserve"> </w:t>
      </w:r>
      <w:r w:rsidR="00D427D8" w:rsidRPr="00F70981">
        <w:rPr>
          <w:szCs w:val="24"/>
        </w:rPr>
        <w:t>A</w:t>
      </w:r>
      <w:r w:rsidR="00486129" w:rsidRPr="00F70981">
        <w:rPr>
          <w:szCs w:val="24"/>
        </w:rPr>
        <w:t>dministracijos direktoriaus įsakymu sudarytos Socialinių paslaugų skyrimo komisijos (toliau</w:t>
      </w:r>
      <w:r w:rsidR="00D427D8" w:rsidRPr="00F70981">
        <w:rPr>
          <w:szCs w:val="24"/>
        </w:rPr>
        <w:t xml:space="preserve"> – Paslaugų komisija) siūlymu, A</w:t>
      </w:r>
      <w:r w:rsidR="00486129" w:rsidRPr="00F70981">
        <w:rPr>
          <w:szCs w:val="24"/>
        </w:rPr>
        <w:t>dministracijos direktorius gali atleisti asmenį nuo mokėjimo arba jam gali būti sumažintas mokestis už socialinę priežiūrą.</w:t>
      </w:r>
    </w:p>
    <w:p w14:paraId="6FDB9EAA" w14:textId="77777777" w:rsidR="00A75AAB" w:rsidRPr="00F70981" w:rsidRDefault="00A75AAB">
      <w:pPr>
        <w:jc w:val="both"/>
        <w:rPr>
          <w:szCs w:val="24"/>
        </w:rPr>
      </w:pPr>
    </w:p>
    <w:p w14:paraId="5762C1FD" w14:textId="77777777" w:rsidR="00A75AAB" w:rsidRPr="00F70981" w:rsidRDefault="00486129">
      <w:pPr>
        <w:jc w:val="center"/>
        <w:rPr>
          <w:szCs w:val="24"/>
        </w:rPr>
      </w:pPr>
      <w:r w:rsidRPr="00F70981">
        <w:rPr>
          <w:b/>
          <w:bCs/>
          <w:szCs w:val="24"/>
        </w:rPr>
        <w:t>IV. PAGALBOS PINIGŲ MOKĖJIMO SAVIVALDYBĖS GYVENTOJAMAS ATVEJAI</w:t>
      </w:r>
    </w:p>
    <w:p w14:paraId="02B8E5D9" w14:textId="77777777" w:rsidR="00A75AAB" w:rsidRPr="00F70981" w:rsidRDefault="00A75AAB">
      <w:pPr>
        <w:ind w:firstLine="720"/>
        <w:jc w:val="center"/>
        <w:rPr>
          <w:szCs w:val="24"/>
        </w:rPr>
      </w:pPr>
    </w:p>
    <w:p w14:paraId="0A566EA2" w14:textId="77777777" w:rsidR="00A75AAB" w:rsidRPr="00F70981" w:rsidRDefault="00753EC7" w:rsidP="00A14B6F">
      <w:pPr>
        <w:ind w:firstLine="567"/>
        <w:jc w:val="both"/>
        <w:rPr>
          <w:szCs w:val="24"/>
        </w:rPr>
      </w:pPr>
      <w:r w:rsidRPr="00F70981">
        <w:rPr>
          <w:szCs w:val="24"/>
        </w:rPr>
        <w:t>26</w:t>
      </w:r>
      <w:r w:rsidR="00486129" w:rsidRPr="00F70981">
        <w:rPr>
          <w:szCs w:val="24"/>
        </w:rPr>
        <w:t>.</w:t>
      </w:r>
      <w:r w:rsidR="00A14B6F" w:rsidRPr="00F70981">
        <w:rPr>
          <w:szCs w:val="24"/>
        </w:rPr>
        <w:t xml:space="preserve"> </w:t>
      </w:r>
      <w:r w:rsidR="00486129" w:rsidRPr="00F70981">
        <w:rPr>
          <w:szCs w:val="24"/>
        </w:rPr>
        <w:t xml:space="preserve">Kai bendrąsias socialines paslaugas ir socialinę priežiūra asmeniui (šeimai) veiksmingiau organizuoti pinigais, šios paslaugos gali būti keičiamos į piniginę išmoką – pagalbos pinigus. </w:t>
      </w:r>
    </w:p>
    <w:p w14:paraId="30DEE431" w14:textId="77777777" w:rsidR="00A75AAB" w:rsidRPr="00F70981" w:rsidRDefault="00753EC7" w:rsidP="00A14B6F">
      <w:pPr>
        <w:ind w:firstLine="567"/>
        <w:jc w:val="both"/>
        <w:rPr>
          <w:szCs w:val="24"/>
        </w:rPr>
      </w:pPr>
      <w:r w:rsidRPr="00F70981">
        <w:rPr>
          <w:szCs w:val="24"/>
        </w:rPr>
        <w:t>27</w:t>
      </w:r>
      <w:r w:rsidR="00486129" w:rsidRPr="00F70981">
        <w:rPr>
          <w:szCs w:val="24"/>
        </w:rPr>
        <w:t>.</w:t>
      </w:r>
      <w:r w:rsidR="00A14B6F" w:rsidRPr="00F70981">
        <w:rPr>
          <w:szCs w:val="24"/>
        </w:rPr>
        <w:t xml:space="preserve"> </w:t>
      </w:r>
      <w:r w:rsidR="00486129" w:rsidRPr="00F70981">
        <w:rPr>
          <w:szCs w:val="24"/>
        </w:rPr>
        <w:t>Pagalbos pinigai skiriami asmeniui (šeimai) susimokėti už pagalbą, savo pobūdžiu analogišką bendrosioms socialinėms paslaugoms ar socialinei priežiūrai, kurią asmeniui (šeimai) gali suteikti kiti asmenys.</w:t>
      </w:r>
    </w:p>
    <w:p w14:paraId="71E50421" w14:textId="77777777" w:rsidR="00A75AAB" w:rsidRPr="00F70981" w:rsidRDefault="00753EC7" w:rsidP="00A14B6F">
      <w:pPr>
        <w:ind w:firstLine="567"/>
        <w:jc w:val="both"/>
        <w:rPr>
          <w:szCs w:val="24"/>
        </w:rPr>
      </w:pPr>
      <w:r w:rsidRPr="00F70981">
        <w:rPr>
          <w:szCs w:val="24"/>
        </w:rPr>
        <w:t>28</w:t>
      </w:r>
      <w:r w:rsidR="00486129" w:rsidRPr="00F70981">
        <w:rPr>
          <w:szCs w:val="24"/>
        </w:rPr>
        <w:t>.</w:t>
      </w:r>
      <w:r w:rsidR="00A14B6F" w:rsidRPr="00F70981">
        <w:rPr>
          <w:szCs w:val="24"/>
        </w:rPr>
        <w:t xml:space="preserve"> </w:t>
      </w:r>
      <w:r w:rsidR="00486129" w:rsidRPr="00F70981">
        <w:rPr>
          <w:szCs w:val="24"/>
        </w:rPr>
        <w:t>Pagalbos pinigai mokami tuo atveju, kai socialinis darbuotojas socialinių paslaugų vertinimo išvadoje rekomenduoja bendrąsias socialines paslaugas ar socialinę priežiūrą pakeisti pagalbos pi</w:t>
      </w:r>
      <w:r w:rsidR="00EF726B" w:rsidRPr="00F70981">
        <w:rPr>
          <w:szCs w:val="24"/>
        </w:rPr>
        <w:t>nigais. Pagalbos pinigus skiria</w:t>
      </w:r>
      <w:r w:rsidR="00D427D8" w:rsidRPr="00F70981">
        <w:rPr>
          <w:szCs w:val="24"/>
        </w:rPr>
        <w:t xml:space="preserve"> A</w:t>
      </w:r>
      <w:r w:rsidR="00486129" w:rsidRPr="00F70981">
        <w:rPr>
          <w:szCs w:val="24"/>
        </w:rPr>
        <w:t>dministracijos direktorius Paslaugų komisijos siūlymu.</w:t>
      </w:r>
    </w:p>
    <w:p w14:paraId="79DC5CDC" w14:textId="77777777" w:rsidR="00A75AAB" w:rsidRPr="00F70981" w:rsidRDefault="00753EC7" w:rsidP="00A14B6F">
      <w:pPr>
        <w:ind w:firstLine="567"/>
        <w:jc w:val="both"/>
        <w:rPr>
          <w:szCs w:val="24"/>
        </w:rPr>
      </w:pPr>
      <w:r w:rsidRPr="00F70981">
        <w:rPr>
          <w:szCs w:val="24"/>
        </w:rPr>
        <w:t>29</w:t>
      </w:r>
      <w:r w:rsidR="00486129" w:rsidRPr="00F70981">
        <w:rPr>
          <w:szCs w:val="24"/>
        </w:rPr>
        <w:t>.</w:t>
      </w:r>
      <w:r w:rsidR="00A14B6F" w:rsidRPr="00F70981">
        <w:rPr>
          <w:szCs w:val="24"/>
        </w:rPr>
        <w:t xml:space="preserve"> </w:t>
      </w:r>
      <w:r w:rsidR="00486129" w:rsidRPr="00F70981">
        <w:rPr>
          <w:szCs w:val="24"/>
        </w:rPr>
        <w:t>Socialinės paslaugos gali būti keičiamos į pagalbos pinigus tik asmens (šeimos) sutikimu.</w:t>
      </w:r>
    </w:p>
    <w:p w14:paraId="15E357B0" w14:textId="77777777" w:rsidR="00A75AAB" w:rsidRPr="00F70981" w:rsidRDefault="00753EC7" w:rsidP="00A14B6F">
      <w:pPr>
        <w:ind w:firstLine="567"/>
        <w:jc w:val="both"/>
        <w:rPr>
          <w:szCs w:val="24"/>
        </w:rPr>
      </w:pPr>
      <w:r w:rsidRPr="00F70981">
        <w:rPr>
          <w:szCs w:val="24"/>
        </w:rPr>
        <w:t>30</w:t>
      </w:r>
      <w:r w:rsidR="00486129" w:rsidRPr="00F70981">
        <w:rPr>
          <w:szCs w:val="24"/>
        </w:rPr>
        <w:t>.</w:t>
      </w:r>
      <w:r w:rsidR="00A14B6F" w:rsidRPr="00F70981">
        <w:rPr>
          <w:szCs w:val="24"/>
        </w:rPr>
        <w:t xml:space="preserve"> </w:t>
      </w:r>
      <w:r w:rsidR="00486129" w:rsidRPr="00F70981">
        <w:rPr>
          <w:szCs w:val="24"/>
        </w:rPr>
        <w:t xml:space="preserve">Pagalbos pinigų dydis gali siekti iki </w:t>
      </w:r>
      <w:r w:rsidR="00F25850" w:rsidRPr="00F70981">
        <w:rPr>
          <w:szCs w:val="24"/>
        </w:rPr>
        <w:t>3</w:t>
      </w:r>
      <w:r w:rsidR="00486129" w:rsidRPr="00F70981">
        <w:rPr>
          <w:szCs w:val="24"/>
        </w:rPr>
        <w:t xml:space="preserve"> bazinės socialinės išmokos (BSI) dydžių</w:t>
      </w:r>
      <w:r w:rsidR="00042E41" w:rsidRPr="00F70981">
        <w:rPr>
          <w:szCs w:val="24"/>
        </w:rPr>
        <w:t xml:space="preserve"> per mė</w:t>
      </w:r>
      <w:r w:rsidR="00A14B6F" w:rsidRPr="00F70981">
        <w:rPr>
          <w:szCs w:val="24"/>
        </w:rPr>
        <w:t>nesį</w:t>
      </w:r>
      <w:r w:rsidR="00EF726B" w:rsidRPr="00F70981">
        <w:rPr>
          <w:szCs w:val="24"/>
        </w:rPr>
        <w:t>, bet neviršyti</w:t>
      </w:r>
      <w:r w:rsidR="00D55289" w:rsidRPr="00F70981">
        <w:rPr>
          <w:szCs w:val="24"/>
        </w:rPr>
        <w:t xml:space="preserve"> teikiamos paslaugos kainos.</w:t>
      </w:r>
      <w:r w:rsidR="00A14B6F" w:rsidRPr="00F70981">
        <w:rPr>
          <w:szCs w:val="24"/>
        </w:rPr>
        <w:t xml:space="preserve"> </w:t>
      </w:r>
    </w:p>
    <w:p w14:paraId="4DA7C6D7" w14:textId="77777777" w:rsidR="00A75AAB" w:rsidRPr="00F70981" w:rsidRDefault="00753EC7" w:rsidP="00A14B6F">
      <w:pPr>
        <w:ind w:firstLine="567"/>
        <w:jc w:val="both"/>
        <w:rPr>
          <w:szCs w:val="24"/>
        </w:rPr>
      </w:pPr>
      <w:r w:rsidRPr="00F70981">
        <w:rPr>
          <w:szCs w:val="24"/>
        </w:rPr>
        <w:t>31</w:t>
      </w:r>
      <w:r w:rsidR="00486129" w:rsidRPr="00F70981">
        <w:rPr>
          <w:szCs w:val="24"/>
        </w:rPr>
        <w:t>.</w:t>
      </w:r>
      <w:r w:rsidR="00A14B6F" w:rsidRPr="00F70981">
        <w:rPr>
          <w:szCs w:val="24"/>
        </w:rPr>
        <w:t xml:space="preserve"> </w:t>
      </w:r>
      <w:r w:rsidR="00486129" w:rsidRPr="00F70981">
        <w:rPr>
          <w:szCs w:val="24"/>
        </w:rPr>
        <w:t>Pagalbos pinigų suma negali būti didesnė už socialinių paslaugų, kurios nustatytos asmeniui (šeimai), kainą.</w:t>
      </w:r>
    </w:p>
    <w:p w14:paraId="38840005" w14:textId="77777777" w:rsidR="00A75AAB" w:rsidRPr="00F70981" w:rsidRDefault="00753EC7" w:rsidP="00A14B6F">
      <w:pPr>
        <w:ind w:firstLine="567"/>
        <w:jc w:val="both"/>
        <w:rPr>
          <w:szCs w:val="24"/>
        </w:rPr>
      </w:pPr>
      <w:r w:rsidRPr="00F70981">
        <w:rPr>
          <w:bCs/>
          <w:szCs w:val="24"/>
        </w:rPr>
        <w:t>32</w:t>
      </w:r>
      <w:r w:rsidR="00486129" w:rsidRPr="00F70981">
        <w:rPr>
          <w:bCs/>
          <w:szCs w:val="24"/>
        </w:rPr>
        <w:t>.</w:t>
      </w:r>
      <w:r w:rsidR="00A14B6F" w:rsidRPr="00F70981">
        <w:rPr>
          <w:bCs/>
          <w:szCs w:val="24"/>
        </w:rPr>
        <w:t xml:space="preserve"> </w:t>
      </w:r>
      <w:r w:rsidR="00486129" w:rsidRPr="00F70981">
        <w:rPr>
          <w:bCs/>
          <w:szCs w:val="24"/>
        </w:rPr>
        <w:t xml:space="preserve">Pagalbos pinigai </w:t>
      </w:r>
      <w:r w:rsidR="008E20E9" w:rsidRPr="00F70981">
        <w:rPr>
          <w:bCs/>
          <w:szCs w:val="24"/>
        </w:rPr>
        <w:t>šeimai, globojančiai</w:t>
      </w:r>
      <w:r w:rsidR="00486129" w:rsidRPr="00F70981">
        <w:rPr>
          <w:bCs/>
          <w:szCs w:val="24"/>
        </w:rPr>
        <w:t xml:space="preserve"> be tėvų globos likusius vaikus, </w:t>
      </w:r>
      <w:r w:rsidR="00042E41" w:rsidRPr="00F70981">
        <w:rPr>
          <w:szCs w:val="24"/>
        </w:rPr>
        <w:t>mokami S</w:t>
      </w:r>
      <w:r w:rsidR="00486129" w:rsidRPr="00F70981">
        <w:rPr>
          <w:szCs w:val="24"/>
        </w:rPr>
        <w:t xml:space="preserve">avivaldybės tarybos nustatyta tvarka. </w:t>
      </w:r>
    </w:p>
    <w:p w14:paraId="3B019875" w14:textId="77777777" w:rsidR="00A75AAB" w:rsidRPr="00F70981" w:rsidRDefault="00753EC7" w:rsidP="00A14B6F">
      <w:pPr>
        <w:ind w:firstLine="567"/>
        <w:jc w:val="both"/>
        <w:rPr>
          <w:szCs w:val="24"/>
        </w:rPr>
      </w:pPr>
      <w:r w:rsidRPr="00F70981">
        <w:rPr>
          <w:szCs w:val="24"/>
        </w:rPr>
        <w:t>33</w:t>
      </w:r>
      <w:r w:rsidR="00486129" w:rsidRPr="00F70981">
        <w:rPr>
          <w:szCs w:val="24"/>
        </w:rPr>
        <w:t>.</w:t>
      </w:r>
      <w:r w:rsidR="00A14B6F" w:rsidRPr="00F70981">
        <w:rPr>
          <w:szCs w:val="24"/>
        </w:rPr>
        <w:t xml:space="preserve"> </w:t>
      </w:r>
      <w:r w:rsidR="00486129" w:rsidRPr="00F70981">
        <w:rPr>
          <w:szCs w:val="24"/>
        </w:rPr>
        <w:t xml:space="preserve">Pagalbos pinigų naudojimą pagal paskirtį prižiūri ir kontroliuoja Skyrius. </w:t>
      </w:r>
    </w:p>
    <w:p w14:paraId="474295C6" w14:textId="77777777" w:rsidR="00A75AAB" w:rsidRPr="00F70981" w:rsidRDefault="00753EC7" w:rsidP="00042E41">
      <w:pPr>
        <w:ind w:firstLine="567"/>
        <w:jc w:val="both"/>
        <w:rPr>
          <w:szCs w:val="24"/>
        </w:rPr>
      </w:pPr>
      <w:r w:rsidRPr="00F70981">
        <w:rPr>
          <w:szCs w:val="24"/>
        </w:rPr>
        <w:lastRenderedPageBreak/>
        <w:t>34</w:t>
      </w:r>
      <w:r w:rsidR="00486129" w:rsidRPr="00F70981">
        <w:rPr>
          <w:szCs w:val="24"/>
        </w:rPr>
        <w:t>.</w:t>
      </w:r>
      <w:r w:rsidR="00042E41" w:rsidRPr="00F70981">
        <w:rPr>
          <w:szCs w:val="24"/>
        </w:rPr>
        <w:t xml:space="preserve"> </w:t>
      </w:r>
      <w:r w:rsidR="00486129" w:rsidRPr="00F70981">
        <w:rPr>
          <w:szCs w:val="24"/>
        </w:rPr>
        <w:t>Nustačius, kad pagalbos pinigai naudojami ne pa</w:t>
      </w:r>
      <w:r w:rsidR="00E8532C" w:rsidRPr="00F70981">
        <w:rPr>
          <w:szCs w:val="24"/>
        </w:rPr>
        <w:t>gal paskirtį, Savivaldybė</w:t>
      </w:r>
      <w:r w:rsidR="00486129" w:rsidRPr="00F70981">
        <w:rPr>
          <w:szCs w:val="24"/>
        </w:rPr>
        <w:t xml:space="preserve"> turi teisę nutraukti pagalbos pinigų mokėjimą asmeniui (šeimai) ir pagalbos pinigus pakeisti į bendrąsias socialines paslaugas ar socialinę priežiūrą. </w:t>
      </w:r>
    </w:p>
    <w:p w14:paraId="60789B87" w14:textId="77777777" w:rsidR="00A75AAB" w:rsidRPr="00F70981" w:rsidRDefault="00A75AAB">
      <w:pPr>
        <w:ind w:firstLine="1216"/>
        <w:jc w:val="both"/>
        <w:rPr>
          <w:szCs w:val="24"/>
        </w:rPr>
      </w:pPr>
    </w:p>
    <w:p w14:paraId="0DF378A4" w14:textId="77777777" w:rsidR="00A75AAB" w:rsidRPr="00F70981" w:rsidRDefault="00486129">
      <w:pPr>
        <w:jc w:val="center"/>
        <w:rPr>
          <w:szCs w:val="24"/>
        </w:rPr>
      </w:pPr>
      <w:r w:rsidRPr="00F70981">
        <w:rPr>
          <w:b/>
          <w:bCs/>
          <w:szCs w:val="24"/>
        </w:rPr>
        <w:t>V. MOKĖJIMAS UŽ DIENOS SOCIALINĘ GLOBĄ</w:t>
      </w:r>
    </w:p>
    <w:p w14:paraId="5067E2F3" w14:textId="77777777" w:rsidR="00A75AAB" w:rsidRPr="00F70981" w:rsidRDefault="00A75AAB">
      <w:pPr>
        <w:tabs>
          <w:tab w:val="left" w:pos="5955"/>
        </w:tabs>
        <w:ind w:firstLine="5955"/>
        <w:rPr>
          <w:szCs w:val="24"/>
        </w:rPr>
      </w:pPr>
    </w:p>
    <w:p w14:paraId="3C7A6709" w14:textId="77777777" w:rsidR="00042E41" w:rsidRPr="00F70981" w:rsidRDefault="00753EC7" w:rsidP="00042E41">
      <w:pPr>
        <w:tabs>
          <w:tab w:val="left" w:pos="5955"/>
        </w:tabs>
        <w:ind w:firstLine="567"/>
        <w:jc w:val="both"/>
        <w:rPr>
          <w:rFonts w:eastAsia="Calibri"/>
          <w:szCs w:val="24"/>
        </w:rPr>
      </w:pPr>
      <w:r w:rsidRPr="00F70981">
        <w:rPr>
          <w:rFonts w:eastAsia="Calibri"/>
          <w:szCs w:val="24"/>
        </w:rPr>
        <w:t>35</w:t>
      </w:r>
      <w:r w:rsidR="00486129" w:rsidRPr="00F70981">
        <w:rPr>
          <w:rFonts w:eastAsia="Calibri"/>
          <w:szCs w:val="24"/>
        </w:rPr>
        <w:t>.</w:t>
      </w:r>
      <w:r w:rsidR="00042E41" w:rsidRPr="00F70981">
        <w:rPr>
          <w:rFonts w:eastAsia="Calibri"/>
          <w:szCs w:val="24"/>
        </w:rPr>
        <w:t xml:space="preserve"> </w:t>
      </w:r>
      <w:r w:rsidR="00486129" w:rsidRPr="00F70981">
        <w:rPr>
          <w:rFonts w:eastAsia="Calibri"/>
          <w:szCs w:val="24"/>
        </w:rPr>
        <w:t>Dienos socialin</w:t>
      </w:r>
      <w:r w:rsidR="00486129" w:rsidRPr="00F70981">
        <w:rPr>
          <w:rFonts w:ascii="TimesNewRoman" w:eastAsia="Calibri" w:hAnsi="TimesNewRoman" w:cs="TimesNewRoman"/>
          <w:szCs w:val="24"/>
        </w:rPr>
        <w:t xml:space="preserve">ė </w:t>
      </w:r>
      <w:r w:rsidR="00486129" w:rsidRPr="00F70981">
        <w:rPr>
          <w:rFonts w:eastAsia="Calibri"/>
          <w:szCs w:val="24"/>
        </w:rPr>
        <w:t>globa asmens namuose teikiama asmenims su negalia, senyvo amžiaus asmenims, vaikams su negalia.</w:t>
      </w:r>
    </w:p>
    <w:p w14:paraId="3ECF872E" w14:textId="77777777" w:rsidR="00042E41" w:rsidRPr="00F70981" w:rsidRDefault="00753EC7" w:rsidP="00042E41">
      <w:pPr>
        <w:tabs>
          <w:tab w:val="left" w:pos="5955"/>
        </w:tabs>
        <w:ind w:firstLine="567"/>
        <w:jc w:val="both"/>
        <w:rPr>
          <w:rFonts w:eastAsia="Calibri"/>
          <w:szCs w:val="24"/>
        </w:rPr>
      </w:pPr>
      <w:r w:rsidRPr="00F70981">
        <w:rPr>
          <w:rFonts w:eastAsia="Calibri"/>
          <w:szCs w:val="24"/>
        </w:rPr>
        <w:t>36</w:t>
      </w:r>
      <w:r w:rsidR="00486129" w:rsidRPr="00F70981">
        <w:rPr>
          <w:rFonts w:eastAsia="Calibri"/>
          <w:szCs w:val="24"/>
        </w:rPr>
        <w:t>.</w:t>
      </w:r>
      <w:r w:rsidR="00042E41" w:rsidRPr="00F70981">
        <w:rPr>
          <w:rFonts w:eastAsia="Calibri"/>
          <w:szCs w:val="24"/>
        </w:rPr>
        <w:t xml:space="preserve"> </w:t>
      </w:r>
      <w:r w:rsidR="00486129" w:rsidRPr="00F70981">
        <w:rPr>
          <w:rFonts w:eastAsia="Calibri"/>
          <w:szCs w:val="24"/>
        </w:rPr>
        <w:t>Dienos socialin</w:t>
      </w:r>
      <w:r w:rsidR="00486129" w:rsidRPr="00F70981">
        <w:rPr>
          <w:rFonts w:ascii="TimesNewRoman" w:eastAsia="Calibri" w:hAnsi="TimesNewRoman" w:cs="TimesNewRoman"/>
          <w:szCs w:val="24"/>
        </w:rPr>
        <w:t xml:space="preserve">ė </w:t>
      </w:r>
      <w:r w:rsidR="00486129" w:rsidRPr="00F70981">
        <w:rPr>
          <w:rFonts w:eastAsia="Calibri"/>
          <w:szCs w:val="24"/>
        </w:rPr>
        <w:t>globa asmens namuose teikiama nuo 2 iki 8 val. per par</w:t>
      </w:r>
      <w:r w:rsidR="00486129" w:rsidRPr="00F70981">
        <w:rPr>
          <w:rFonts w:ascii="TimesNewRoman" w:eastAsia="Calibri" w:hAnsi="TimesNewRoman" w:cs="TimesNewRoman"/>
          <w:szCs w:val="24"/>
        </w:rPr>
        <w:t>ą</w:t>
      </w:r>
      <w:r w:rsidR="00486129" w:rsidRPr="00F70981">
        <w:rPr>
          <w:rFonts w:eastAsia="Calibri"/>
          <w:szCs w:val="24"/>
        </w:rPr>
        <w:t xml:space="preserve"> iki 5 dien</w:t>
      </w:r>
      <w:r w:rsidR="00486129" w:rsidRPr="00F70981">
        <w:rPr>
          <w:rFonts w:ascii="TimesNewRoman" w:eastAsia="Calibri" w:hAnsi="TimesNewRoman" w:cs="TimesNewRoman"/>
          <w:szCs w:val="24"/>
        </w:rPr>
        <w:t xml:space="preserve">ų </w:t>
      </w:r>
      <w:r w:rsidR="00486129" w:rsidRPr="00F70981">
        <w:rPr>
          <w:rFonts w:eastAsia="Calibri"/>
          <w:szCs w:val="24"/>
        </w:rPr>
        <w:t>per savait</w:t>
      </w:r>
      <w:r w:rsidR="00486129" w:rsidRPr="00F70981">
        <w:rPr>
          <w:rFonts w:ascii="TimesNewRoman" w:eastAsia="Calibri" w:hAnsi="TimesNewRoman" w:cs="TimesNewRoman"/>
          <w:szCs w:val="24"/>
        </w:rPr>
        <w:t>ę</w:t>
      </w:r>
      <w:r w:rsidR="00486129" w:rsidRPr="00F70981">
        <w:rPr>
          <w:rFonts w:eastAsia="Calibri"/>
          <w:szCs w:val="24"/>
        </w:rPr>
        <w:t>.</w:t>
      </w:r>
    </w:p>
    <w:p w14:paraId="3A81D16B" w14:textId="77777777" w:rsidR="00A75AAB" w:rsidRPr="00F70981" w:rsidRDefault="00753EC7" w:rsidP="00042E41">
      <w:pPr>
        <w:tabs>
          <w:tab w:val="left" w:pos="5955"/>
        </w:tabs>
        <w:ind w:firstLine="567"/>
        <w:jc w:val="both"/>
        <w:rPr>
          <w:szCs w:val="24"/>
        </w:rPr>
      </w:pPr>
      <w:r w:rsidRPr="00F70981">
        <w:rPr>
          <w:szCs w:val="24"/>
        </w:rPr>
        <w:t>37</w:t>
      </w:r>
      <w:r w:rsidR="00486129" w:rsidRPr="00F70981">
        <w:rPr>
          <w:szCs w:val="24"/>
        </w:rPr>
        <w:t>.</w:t>
      </w:r>
      <w:r w:rsidR="00042E41" w:rsidRPr="00F70981">
        <w:rPr>
          <w:szCs w:val="24"/>
        </w:rPr>
        <w:t xml:space="preserve"> </w:t>
      </w:r>
      <w:r w:rsidR="00486129" w:rsidRPr="00F70981">
        <w:rPr>
          <w:szCs w:val="24"/>
        </w:rPr>
        <w:t>Mokėjimo už dienos socialinę globą dydis nustatomas atsižvelgiant į asmens pajamas.</w:t>
      </w:r>
    </w:p>
    <w:p w14:paraId="214BCA51" w14:textId="77777777" w:rsidR="00816F04" w:rsidRPr="00F70981" w:rsidRDefault="00753EC7" w:rsidP="00042E41">
      <w:pPr>
        <w:ind w:firstLine="567"/>
        <w:jc w:val="both"/>
        <w:rPr>
          <w:szCs w:val="24"/>
          <w:lang w:eastAsia="en-GB"/>
        </w:rPr>
      </w:pPr>
      <w:r w:rsidRPr="00F70981">
        <w:rPr>
          <w:bCs/>
          <w:szCs w:val="24"/>
          <w:lang w:eastAsia="en-GB"/>
        </w:rPr>
        <w:t>38</w:t>
      </w:r>
      <w:r w:rsidR="00130CA6" w:rsidRPr="00F70981">
        <w:rPr>
          <w:bCs/>
          <w:szCs w:val="24"/>
          <w:lang w:eastAsia="en-GB"/>
        </w:rPr>
        <w:t xml:space="preserve">. </w:t>
      </w:r>
      <w:r w:rsidR="00816F04" w:rsidRPr="00F70981">
        <w:rPr>
          <w:bCs/>
          <w:szCs w:val="24"/>
          <w:lang w:eastAsia="en-GB"/>
        </w:rPr>
        <w:t xml:space="preserve">Mokėjimo </w:t>
      </w:r>
      <w:r w:rsidR="00EF60FC" w:rsidRPr="00F70981">
        <w:rPr>
          <w:bCs/>
          <w:szCs w:val="24"/>
          <w:lang w:eastAsia="en-GB"/>
        </w:rPr>
        <w:t>už dienos socialinę globą dydis</w:t>
      </w:r>
      <w:r w:rsidR="00816F04" w:rsidRPr="00F70981">
        <w:rPr>
          <w:bCs/>
          <w:szCs w:val="24"/>
          <w:lang w:eastAsia="en-GB"/>
        </w:rPr>
        <w:t> vienam gyvenančiam asmeniui:</w:t>
      </w:r>
    </w:p>
    <w:p w14:paraId="739D5419" w14:textId="77777777" w:rsidR="00816F04" w:rsidRPr="00F70981" w:rsidRDefault="00753EC7" w:rsidP="00042E41">
      <w:pPr>
        <w:ind w:firstLine="567"/>
        <w:jc w:val="both"/>
        <w:rPr>
          <w:szCs w:val="24"/>
          <w:lang w:eastAsia="en-GB"/>
        </w:rPr>
      </w:pPr>
      <w:r w:rsidRPr="00F70981">
        <w:rPr>
          <w:bCs/>
          <w:szCs w:val="24"/>
          <w:lang w:eastAsia="en-GB"/>
        </w:rPr>
        <w:t>38</w:t>
      </w:r>
      <w:r w:rsidR="00816F04" w:rsidRPr="00F70981">
        <w:rPr>
          <w:bCs/>
          <w:szCs w:val="24"/>
          <w:lang w:eastAsia="en-GB"/>
        </w:rPr>
        <w:t>.1. kai pajamos mažesnės už valstybės remiamų pajamų dvigubą dydį, mokėjimo už</w:t>
      </w:r>
      <w:r w:rsidR="00130CA6" w:rsidRPr="00F70981">
        <w:rPr>
          <w:bCs/>
          <w:szCs w:val="24"/>
          <w:lang w:eastAsia="en-GB"/>
        </w:rPr>
        <w:t xml:space="preserve"> dienos socialinę globą dydis, </w:t>
      </w:r>
      <w:r w:rsidR="00816F04" w:rsidRPr="00F70981">
        <w:rPr>
          <w:bCs/>
          <w:szCs w:val="24"/>
          <w:lang w:eastAsia="en-GB"/>
        </w:rPr>
        <w:t>neturi viršyti 10 procentų asmens pajamų;</w:t>
      </w:r>
    </w:p>
    <w:p w14:paraId="75B038A4" w14:textId="77777777" w:rsidR="00816F04" w:rsidRPr="00F70981" w:rsidRDefault="00753EC7" w:rsidP="00042E41">
      <w:pPr>
        <w:ind w:firstLine="567"/>
        <w:jc w:val="both"/>
        <w:rPr>
          <w:szCs w:val="24"/>
          <w:lang w:eastAsia="en-GB"/>
        </w:rPr>
      </w:pPr>
      <w:r w:rsidRPr="00F70981">
        <w:rPr>
          <w:bCs/>
          <w:szCs w:val="24"/>
          <w:lang w:eastAsia="en-GB"/>
        </w:rPr>
        <w:t>38</w:t>
      </w:r>
      <w:r w:rsidR="00130CA6" w:rsidRPr="00F70981">
        <w:rPr>
          <w:bCs/>
          <w:szCs w:val="24"/>
          <w:lang w:eastAsia="en-GB"/>
        </w:rPr>
        <w:t xml:space="preserve">.2. </w:t>
      </w:r>
      <w:r w:rsidR="00816F04" w:rsidRPr="00F70981">
        <w:rPr>
          <w:bCs/>
          <w:szCs w:val="24"/>
          <w:lang w:eastAsia="en-GB"/>
        </w:rPr>
        <w:t>kai pajamos yra didesnės už valstybės remiamų pajamų dvigubą dydį, bet mažesnės už valstybės remiamų pajamų trigubą dydį, mokėjimo už dienos socialinę globą dydis, neturi viršyti 15 procentų asmens pajamų;</w:t>
      </w:r>
    </w:p>
    <w:p w14:paraId="0479EBA2" w14:textId="77777777" w:rsidR="00816F04" w:rsidRPr="00F70981" w:rsidRDefault="00753EC7" w:rsidP="00042E41">
      <w:pPr>
        <w:ind w:firstLine="567"/>
        <w:jc w:val="both"/>
        <w:rPr>
          <w:szCs w:val="24"/>
          <w:lang w:eastAsia="en-GB"/>
        </w:rPr>
      </w:pPr>
      <w:r w:rsidRPr="00F70981">
        <w:rPr>
          <w:bCs/>
          <w:szCs w:val="24"/>
          <w:lang w:eastAsia="en-GB"/>
        </w:rPr>
        <w:t>38</w:t>
      </w:r>
      <w:r w:rsidR="00816F04" w:rsidRPr="00F70981">
        <w:rPr>
          <w:bCs/>
          <w:szCs w:val="24"/>
          <w:lang w:eastAsia="en-GB"/>
        </w:rPr>
        <w:t xml:space="preserve">.3. kai pajamos yra didesnės už valstybės remiamų pajamų trigubą dydį, mokėjimo </w:t>
      </w:r>
      <w:r w:rsidR="00EF60FC" w:rsidRPr="00F70981">
        <w:rPr>
          <w:bCs/>
          <w:szCs w:val="24"/>
          <w:lang w:eastAsia="en-GB"/>
        </w:rPr>
        <w:t>už dienos socialinę globą dydis</w:t>
      </w:r>
      <w:r w:rsidR="00816F04" w:rsidRPr="00F70981">
        <w:rPr>
          <w:bCs/>
          <w:szCs w:val="24"/>
          <w:lang w:eastAsia="en-GB"/>
        </w:rPr>
        <w:t xml:space="preserve"> neturi viršyti 20 procentų asmens pajamų.</w:t>
      </w:r>
    </w:p>
    <w:p w14:paraId="545169A9" w14:textId="77777777" w:rsidR="00816F04" w:rsidRPr="00F70981" w:rsidRDefault="00753EC7" w:rsidP="00042E41">
      <w:pPr>
        <w:ind w:firstLine="567"/>
        <w:jc w:val="both"/>
        <w:rPr>
          <w:szCs w:val="24"/>
          <w:lang w:eastAsia="en-GB"/>
        </w:rPr>
      </w:pPr>
      <w:r w:rsidRPr="00F70981">
        <w:rPr>
          <w:bCs/>
          <w:szCs w:val="24"/>
          <w:lang w:eastAsia="en-GB"/>
        </w:rPr>
        <w:t>39</w:t>
      </w:r>
      <w:r w:rsidR="00816F04" w:rsidRPr="00F70981">
        <w:rPr>
          <w:bCs/>
          <w:szCs w:val="24"/>
          <w:lang w:eastAsia="en-GB"/>
        </w:rPr>
        <w:t>. Mokėjimo už dienos socialinę globą dydis šeimoje gyvenančiam asmeniui:</w:t>
      </w:r>
    </w:p>
    <w:p w14:paraId="524F60FE" w14:textId="77777777" w:rsidR="00816F04" w:rsidRPr="00F70981" w:rsidRDefault="00753EC7" w:rsidP="00042E41">
      <w:pPr>
        <w:ind w:firstLine="567"/>
        <w:jc w:val="both"/>
        <w:rPr>
          <w:szCs w:val="24"/>
          <w:lang w:eastAsia="en-GB"/>
        </w:rPr>
      </w:pPr>
      <w:r w:rsidRPr="00F70981">
        <w:rPr>
          <w:bCs/>
          <w:szCs w:val="24"/>
          <w:lang w:eastAsia="en-GB"/>
        </w:rPr>
        <w:t>39</w:t>
      </w:r>
      <w:r w:rsidR="00816F04" w:rsidRPr="00F70981">
        <w:rPr>
          <w:bCs/>
          <w:szCs w:val="24"/>
          <w:lang w:eastAsia="en-GB"/>
        </w:rPr>
        <w:t>.1. kai pajamos vienam šeimos nariui yra mažesnės už valstybės remiamų pajamų dvigubą dydį, mokėjimo</w:t>
      </w:r>
      <w:r w:rsidR="00EF60FC" w:rsidRPr="00F70981">
        <w:rPr>
          <w:bCs/>
          <w:szCs w:val="24"/>
          <w:lang w:eastAsia="en-GB"/>
        </w:rPr>
        <w:t xml:space="preserve"> už dienos socialinę globą dydį</w:t>
      </w:r>
      <w:r w:rsidR="00816F04" w:rsidRPr="00F70981">
        <w:rPr>
          <w:bCs/>
          <w:szCs w:val="24"/>
          <w:lang w:eastAsia="en-GB"/>
        </w:rPr>
        <w:t xml:space="preserve"> neturi viršyti 10 procentų asmens pajamų;</w:t>
      </w:r>
    </w:p>
    <w:p w14:paraId="4A48DFFE" w14:textId="77777777" w:rsidR="00816F04" w:rsidRPr="00F70981" w:rsidRDefault="00753EC7" w:rsidP="00042E41">
      <w:pPr>
        <w:ind w:firstLine="567"/>
        <w:jc w:val="both"/>
        <w:rPr>
          <w:szCs w:val="24"/>
          <w:lang w:eastAsia="en-GB"/>
        </w:rPr>
      </w:pPr>
      <w:r w:rsidRPr="00F70981">
        <w:rPr>
          <w:bCs/>
          <w:szCs w:val="24"/>
          <w:lang w:eastAsia="en-GB"/>
        </w:rPr>
        <w:t>39</w:t>
      </w:r>
      <w:r w:rsidR="00816F04" w:rsidRPr="00F70981">
        <w:rPr>
          <w:bCs/>
          <w:szCs w:val="24"/>
          <w:lang w:eastAsia="en-GB"/>
        </w:rPr>
        <w:t xml:space="preserve">.2. kai pajamos vienam šeimos nariui yra didesnės už valstybės remiamų pajamų dvigubą dydį, bet mažesnės už valstybės remiamų pajamų trigubą dydį, mokėjimo </w:t>
      </w:r>
      <w:r w:rsidR="00EF60FC" w:rsidRPr="00F70981">
        <w:rPr>
          <w:bCs/>
          <w:szCs w:val="24"/>
          <w:lang w:eastAsia="en-GB"/>
        </w:rPr>
        <w:t>už dienos socialinę globą dydis</w:t>
      </w:r>
      <w:r w:rsidR="00816F04" w:rsidRPr="00F70981">
        <w:rPr>
          <w:bCs/>
          <w:szCs w:val="24"/>
          <w:lang w:eastAsia="en-GB"/>
        </w:rPr>
        <w:t xml:space="preserve"> neturi viršyti 20 procentų asmens pajamų;</w:t>
      </w:r>
    </w:p>
    <w:p w14:paraId="68C5E671" w14:textId="77777777" w:rsidR="00816F04" w:rsidRPr="00F70981" w:rsidRDefault="00753EC7" w:rsidP="00042E41">
      <w:pPr>
        <w:ind w:firstLine="567"/>
        <w:jc w:val="both"/>
        <w:rPr>
          <w:szCs w:val="24"/>
          <w:lang w:eastAsia="en-GB"/>
        </w:rPr>
      </w:pPr>
      <w:r w:rsidRPr="00F70981">
        <w:rPr>
          <w:bCs/>
          <w:szCs w:val="24"/>
          <w:lang w:eastAsia="en-GB"/>
        </w:rPr>
        <w:t>39</w:t>
      </w:r>
      <w:r w:rsidR="00130CA6" w:rsidRPr="00F70981">
        <w:rPr>
          <w:bCs/>
          <w:szCs w:val="24"/>
          <w:lang w:eastAsia="en-GB"/>
        </w:rPr>
        <w:t xml:space="preserve">.3. kai </w:t>
      </w:r>
      <w:r w:rsidR="00816F04" w:rsidRPr="00F70981">
        <w:rPr>
          <w:bCs/>
          <w:szCs w:val="24"/>
          <w:lang w:eastAsia="en-GB"/>
        </w:rPr>
        <w:t xml:space="preserve">pajamos vienam šeimos nariui yra didesnės už valstybės remiamų pajamų trigubą dydį, bet mažesnės už valstybės remiamų pajamų keturgubą dydį, mokėjimo </w:t>
      </w:r>
      <w:r w:rsidR="00EF60FC" w:rsidRPr="00F70981">
        <w:rPr>
          <w:bCs/>
          <w:szCs w:val="24"/>
          <w:lang w:eastAsia="en-GB"/>
        </w:rPr>
        <w:t>už dienos socialinę globą dydis</w:t>
      </w:r>
      <w:r w:rsidR="00816F04" w:rsidRPr="00F70981">
        <w:rPr>
          <w:bCs/>
          <w:szCs w:val="24"/>
          <w:lang w:eastAsia="en-GB"/>
        </w:rPr>
        <w:t xml:space="preserve"> neturi viršyti 30 procentų asmens pajamų;</w:t>
      </w:r>
    </w:p>
    <w:p w14:paraId="0B266EB8" w14:textId="77777777" w:rsidR="00816F04" w:rsidRPr="00F70981" w:rsidRDefault="00753EC7" w:rsidP="00042E41">
      <w:pPr>
        <w:ind w:firstLine="567"/>
        <w:jc w:val="both"/>
        <w:rPr>
          <w:szCs w:val="24"/>
          <w:lang w:eastAsia="en-GB"/>
        </w:rPr>
      </w:pPr>
      <w:r w:rsidRPr="00F70981">
        <w:rPr>
          <w:bCs/>
          <w:szCs w:val="24"/>
          <w:lang w:eastAsia="en-GB"/>
        </w:rPr>
        <w:t>39</w:t>
      </w:r>
      <w:r w:rsidR="00816F04" w:rsidRPr="00F70981">
        <w:rPr>
          <w:bCs/>
          <w:szCs w:val="24"/>
          <w:lang w:eastAsia="en-GB"/>
        </w:rPr>
        <w:t xml:space="preserve">.4. kai pajamos vienam šeimos nariui yra didesnės už valstybės remiamų pajamų keturgubą dydį, bet mažesnės už valstybės remiamų pajamų penkiagubą dydį, mokėjimo </w:t>
      </w:r>
      <w:r w:rsidR="00EF60FC" w:rsidRPr="00F70981">
        <w:rPr>
          <w:bCs/>
          <w:szCs w:val="24"/>
          <w:lang w:eastAsia="en-GB"/>
        </w:rPr>
        <w:t>už dienos socialinę globą dydis</w:t>
      </w:r>
      <w:r w:rsidR="00816F04" w:rsidRPr="00F70981">
        <w:rPr>
          <w:bCs/>
          <w:szCs w:val="24"/>
          <w:lang w:eastAsia="en-GB"/>
        </w:rPr>
        <w:t xml:space="preserve"> neturi viršyti 40 procentų asmens pajamų;</w:t>
      </w:r>
    </w:p>
    <w:p w14:paraId="5C72515F" w14:textId="77777777" w:rsidR="00816F04" w:rsidRPr="00F70981" w:rsidRDefault="00753EC7" w:rsidP="00042E41">
      <w:pPr>
        <w:ind w:firstLine="567"/>
        <w:jc w:val="both"/>
        <w:rPr>
          <w:szCs w:val="24"/>
          <w:lang w:eastAsia="en-GB"/>
        </w:rPr>
      </w:pPr>
      <w:r w:rsidRPr="00F70981">
        <w:rPr>
          <w:bCs/>
          <w:szCs w:val="24"/>
          <w:lang w:eastAsia="en-GB"/>
        </w:rPr>
        <w:t>39</w:t>
      </w:r>
      <w:r w:rsidR="00816F04" w:rsidRPr="00F70981">
        <w:rPr>
          <w:bCs/>
          <w:szCs w:val="24"/>
          <w:lang w:eastAsia="en-GB"/>
        </w:rPr>
        <w:t xml:space="preserve">.5. kitais atvejais, nei numatyta </w:t>
      </w:r>
      <w:r w:rsidR="008E20E9" w:rsidRPr="00F70981">
        <w:rPr>
          <w:bCs/>
          <w:szCs w:val="24"/>
          <w:lang w:eastAsia="en-GB"/>
        </w:rPr>
        <w:t>39.1–39.4 punktuose</w:t>
      </w:r>
      <w:r w:rsidR="00816F04" w:rsidRPr="00F70981">
        <w:rPr>
          <w:bCs/>
          <w:szCs w:val="24"/>
          <w:lang w:eastAsia="en-GB"/>
        </w:rPr>
        <w:t>, mokėjimo už vieną kalendorinį mėnesį teikiamą dienos socialinę globą dydis neturi virš</w:t>
      </w:r>
      <w:r w:rsidR="00130CA6" w:rsidRPr="00F70981">
        <w:rPr>
          <w:bCs/>
          <w:szCs w:val="24"/>
          <w:lang w:eastAsia="en-GB"/>
        </w:rPr>
        <w:t>yti 50 procentų asmens pajamų.</w:t>
      </w:r>
    </w:p>
    <w:p w14:paraId="28A8A31F" w14:textId="77777777" w:rsidR="00A75AAB" w:rsidRPr="00F70981" w:rsidRDefault="00753EC7" w:rsidP="00042E41">
      <w:pPr>
        <w:ind w:firstLine="567"/>
        <w:jc w:val="both"/>
        <w:rPr>
          <w:szCs w:val="24"/>
        </w:rPr>
      </w:pPr>
      <w:r w:rsidRPr="00F70981">
        <w:rPr>
          <w:szCs w:val="24"/>
        </w:rPr>
        <w:t>40</w:t>
      </w:r>
      <w:r w:rsidR="00486129" w:rsidRPr="00F70981">
        <w:rPr>
          <w:szCs w:val="24"/>
        </w:rPr>
        <w:t>.</w:t>
      </w:r>
      <w:r w:rsidR="00042E41" w:rsidRPr="00F70981">
        <w:rPr>
          <w:szCs w:val="24"/>
        </w:rPr>
        <w:t xml:space="preserve"> </w:t>
      </w:r>
      <w:r w:rsidR="00486129" w:rsidRPr="00F70981">
        <w:rPr>
          <w:szCs w:val="24"/>
        </w:rPr>
        <w:t>Mokėjimo už trumpi</w:t>
      </w:r>
      <w:r w:rsidR="00EF60FC" w:rsidRPr="00F70981">
        <w:rPr>
          <w:szCs w:val="24"/>
        </w:rPr>
        <w:t>au nei vieną kalendorinį mėnesį</w:t>
      </w:r>
      <w:r w:rsidR="00486129" w:rsidRPr="00F70981">
        <w:rPr>
          <w:szCs w:val="24"/>
        </w:rPr>
        <w:t xml:space="preserve"> ar ne visą dieną teikiamą dienos socialinę globą dydis nustatomas proporcingai teikiamos dienos socialinės globos trukmei. Tais atvejais, kai asmuo, gaudamas dienos socialinę globą institucijoje,</w:t>
      </w:r>
      <w:r w:rsidR="00130CA6" w:rsidRPr="00F70981">
        <w:rPr>
          <w:b/>
          <w:szCs w:val="24"/>
        </w:rPr>
        <w:t xml:space="preserve"> </w:t>
      </w:r>
      <w:r w:rsidR="00486129" w:rsidRPr="00F70981">
        <w:rPr>
          <w:szCs w:val="24"/>
        </w:rPr>
        <w:t>maitinasi savo lėšomis, mokėjimo už dienos socialinę globą dydis mažinamas proporcingai ta dalimi, kuria sumažėja dienos socialinės globos kaina, kai į ją neįskaičiuojamos maitinimosi išlaidos pagal teisės aktų nustatytas rekomenduojamas paros maistinių medžiagų ir energijos normas.</w:t>
      </w:r>
    </w:p>
    <w:p w14:paraId="6886AE88" w14:textId="77777777" w:rsidR="00A75AAB" w:rsidRPr="00F70981" w:rsidRDefault="00486129" w:rsidP="00130CA6">
      <w:pPr>
        <w:ind w:firstLine="567"/>
        <w:jc w:val="both"/>
        <w:rPr>
          <w:szCs w:val="24"/>
        </w:rPr>
      </w:pPr>
      <w:r w:rsidRPr="00F70981">
        <w:rPr>
          <w:szCs w:val="24"/>
        </w:rPr>
        <w:t>4</w:t>
      </w:r>
      <w:r w:rsidR="00753EC7" w:rsidRPr="00F70981">
        <w:rPr>
          <w:szCs w:val="24"/>
        </w:rPr>
        <w:t>1</w:t>
      </w:r>
      <w:r w:rsidRPr="00F70981">
        <w:rPr>
          <w:szCs w:val="24"/>
        </w:rPr>
        <w:t>.</w:t>
      </w:r>
      <w:r w:rsidR="00042E41" w:rsidRPr="00F70981">
        <w:rPr>
          <w:szCs w:val="24"/>
        </w:rPr>
        <w:t xml:space="preserve"> </w:t>
      </w:r>
      <w:r w:rsidRPr="00F70981">
        <w:rPr>
          <w:szCs w:val="24"/>
        </w:rPr>
        <w:t>Administracijos direktoriaus sprendimu, rekomendavus Paslaugų komisijai, asmuo, įvertinus jo finansines galimybes, gali būti atleistas nuo mokėjimo arba jam gali būti sumažintas mokestis už dienos socialinę globą asmens namuose</w:t>
      </w:r>
    </w:p>
    <w:p w14:paraId="11E2822F" w14:textId="77777777" w:rsidR="00130CA6" w:rsidRPr="00F70981" w:rsidRDefault="00130CA6" w:rsidP="00130CA6">
      <w:pPr>
        <w:ind w:firstLine="567"/>
        <w:jc w:val="both"/>
        <w:rPr>
          <w:szCs w:val="24"/>
        </w:rPr>
      </w:pPr>
    </w:p>
    <w:p w14:paraId="39A8F255" w14:textId="77777777" w:rsidR="00A75AAB" w:rsidRPr="00F70981" w:rsidRDefault="00486129">
      <w:pPr>
        <w:jc w:val="center"/>
        <w:rPr>
          <w:b/>
          <w:szCs w:val="24"/>
        </w:rPr>
      </w:pPr>
      <w:r w:rsidRPr="00F70981">
        <w:rPr>
          <w:b/>
          <w:bCs/>
          <w:szCs w:val="24"/>
        </w:rPr>
        <w:t>VI. MOKĖJIMAS UŽ TRUMPALAIKĘ SOCIALINĘ GLOBĄ</w:t>
      </w:r>
    </w:p>
    <w:p w14:paraId="216575A1" w14:textId="77777777" w:rsidR="00A75AAB" w:rsidRPr="00F70981" w:rsidRDefault="00A75AAB">
      <w:pPr>
        <w:ind w:firstLine="782"/>
        <w:jc w:val="both"/>
        <w:rPr>
          <w:szCs w:val="24"/>
        </w:rPr>
      </w:pPr>
    </w:p>
    <w:p w14:paraId="4C5E77A8" w14:textId="77777777" w:rsidR="00A75AAB" w:rsidRPr="00F70981" w:rsidRDefault="00486129" w:rsidP="00042E41">
      <w:pPr>
        <w:ind w:firstLine="567"/>
        <w:jc w:val="both"/>
        <w:rPr>
          <w:szCs w:val="24"/>
        </w:rPr>
      </w:pPr>
      <w:r w:rsidRPr="00F70981">
        <w:rPr>
          <w:szCs w:val="24"/>
        </w:rPr>
        <w:t>42.</w:t>
      </w:r>
      <w:r w:rsidR="00042E41" w:rsidRPr="00F70981">
        <w:rPr>
          <w:szCs w:val="24"/>
        </w:rPr>
        <w:t xml:space="preserve"> </w:t>
      </w:r>
      <w:r w:rsidRPr="00F70981">
        <w:rPr>
          <w:szCs w:val="24"/>
        </w:rPr>
        <w:t>Mokėjimo už trumpalaikę socialinę globą dydis nustatomas atsižvelgiant į asmens pajamas.</w:t>
      </w:r>
    </w:p>
    <w:p w14:paraId="5F213D86" w14:textId="77777777" w:rsidR="00042E41" w:rsidRPr="00F70981" w:rsidRDefault="00486129" w:rsidP="00042E41">
      <w:pPr>
        <w:ind w:firstLine="567"/>
        <w:jc w:val="both"/>
        <w:rPr>
          <w:szCs w:val="24"/>
        </w:rPr>
      </w:pPr>
      <w:r w:rsidRPr="00F70981">
        <w:rPr>
          <w:szCs w:val="24"/>
        </w:rPr>
        <w:t>43.</w:t>
      </w:r>
      <w:r w:rsidR="00042E41" w:rsidRPr="00F70981">
        <w:rPr>
          <w:szCs w:val="24"/>
        </w:rPr>
        <w:t xml:space="preserve"> </w:t>
      </w:r>
      <w:r w:rsidRPr="00F70981">
        <w:rPr>
          <w:szCs w:val="24"/>
        </w:rPr>
        <w:t>Asmens mokėjimo už vieną kalendorinį mėnesį teikiamą trumpalaikę socialinę globą dydis neturi viršyti 80 procentų asmens pajamų. Tais atvejais, kai asmuo pagal LR Valstybinių šalpos išmokų įstatymą, gauna slaugos ar priežiūros (pagalbos) išlaidų tikslinę kompensaciją, 100 procentų šios kompensacijos skiriama mokėjimui už trumpalaikę socialinę glo</w:t>
      </w:r>
      <w:r w:rsidR="00042E41" w:rsidRPr="00F70981">
        <w:rPr>
          <w:szCs w:val="24"/>
        </w:rPr>
        <w:t>bą padengti.</w:t>
      </w:r>
    </w:p>
    <w:p w14:paraId="19422130" w14:textId="77777777" w:rsidR="00797957" w:rsidRPr="00F70981" w:rsidRDefault="0018770A" w:rsidP="00E154E1">
      <w:pPr>
        <w:ind w:firstLine="567"/>
        <w:jc w:val="both"/>
        <w:rPr>
          <w:szCs w:val="24"/>
        </w:rPr>
      </w:pPr>
      <w:r w:rsidRPr="00F70981">
        <w:rPr>
          <w:bCs/>
        </w:rPr>
        <w:lastRenderedPageBreak/>
        <w:t>44.</w:t>
      </w:r>
      <w:r w:rsidR="005426E4" w:rsidRPr="00F70981">
        <w:rPr>
          <w:szCs w:val="24"/>
        </w:rPr>
        <w:t xml:space="preserve"> Jei asmeniui trumpalaikė socialinė globa</w:t>
      </w:r>
      <w:r w:rsidR="001E425F" w:rsidRPr="00F70981">
        <w:rPr>
          <w:szCs w:val="24"/>
        </w:rPr>
        <w:t xml:space="preserve"> suteikiama su</w:t>
      </w:r>
      <w:r w:rsidR="005426E4" w:rsidRPr="00F70981">
        <w:rPr>
          <w:szCs w:val="24"/>
        </w:rPr>
        <w:t xml:space="preserve"> tikslu prižiūrintiems šeimos nariams suteikti laikiną atokvėpį (iki 14 dienų), mokėjimo dydis neturi viršyti 50 procentų asmens pajamų.</w:t>
      </w:r>
    </w:p>
    <w:p w14:paraId="18FFEA4F" w14:textId="77777777" w:rsidR="00A75AAB" w:rsidRPr="00F70981" w:rsidRDefault="00042E41" w:rsidP="00042E41">
      <w:pPr>
        <w:tabs>
          <w:tab w:val="left" w:pos="1276"/>
        </w:tabs>
        <w:ind w:firstLine="567"/>
        <w:contextualSpacing/>
        <w:jc w:val="both"/>
        <w:rPr>
          <w:szCs w:val="24"/>
        </w:rPr>
      </w:pPr>
      <w:r w:rsidRPr="00F70981">
        <w:rPr>
          <w:szCs w:val="24"/>
        </w:rPr>
        <w:t>45</w:t>
      </w:r>
      <w:r w:rsidR="00486129" w:rsidRPr="00F70981">
        <w:rPr>
          <w:szCs w:val="24"/>
        </w:rPr>
        <w:t>.</w:t>
      </w:r>
      <w:r w:rsidRPr="00F70981">
        <w:rPr>
          <w:szCs w:val="24"/>
        </w:rPr>
        <w:t xml:space="preserve"> </w:t>
      </w:r>
      <w:r w:rsidR="00486129" w:rsidRPr="00F70981">
        <w:rPr>
          <w:szCs w:val="24"/>
        </w:rPr>
        <w:t>Tais atvejais, kai asmuo, gaudama</w:t>
      </w:r>
      <w:r w:rsidR="001E425F" w:rsidRPr="00F70981">
        <w:rPr>
          <w:szCs w:val="24"/>
        </w:rPr>
        <w:t xml:space="preserve">s trumpalaikę socialinę globą, </w:t>
      </w:r>
      <w:r w:rsidR="00486129" w:rsidRPr="00F70981">
        <w:rPr>
          <w:szCs w:val="24"/>
        </w:rPr>
        <w:t>maitinasi savo lėšomis, mokėjimo už trumpalaikę socialinę globą dydis mažinamas proporcingai ta dalimi, kuria sumažėja trumpalaikės socialinės globos kaina, kai į ją neįskaičiuojamos maitinimosi išlaidos pagal teisės aktų nustatytas rekomenduojamas paros maistinių medžiagų ir energijos normas.</w:t>
      </w:r>
    </w:p>
    <w:p w14:paraId="2CCC9132" w14:textId="77777777" w:rsidR="00A75AAB" w:rsidRPr="00F70981" w:rsidRDefault="00753EC7" w:rsidP="00753EC7">
      <w:pPr>
        <w:ind w:firstLine="567"/>
        <w:jc w:val="both"/>
        <w:rPr>
          <w:szCs w:val="24"/>
        </w:rPr>
      </w:pPr>
      <w:r w:rsidRPr="00F70981">
        <w:rPr>
          <w:szCs w:val="24"/>
        </w:rPr>
        <w:t>46</w:t>
      </w:r>
      <w:r w:rsidR="00486129" w:rsidRPr="00F70981">
        <w:rPr>
          <w:szCs w:val="24"/>
        </w:rPr>
        <w:t>.</w:t>
      </w:r>
      <w:r w:rsidRPr="00F70981">
        <w:rPr>
          <w:szCs w:val="24"/>
        </w:rPr>
        <w:t xml:space="preserve"> </w:t>
      </w:r>
      <w:r w:rsidR="00486129" w:rsidRPr="00F70981">
        <w:rPr>
          <w:szCs w:val="24"/>
        </w:rPr>
        <w:t>Mokėjimo už trumpiau nei vieną kalendorinį mėnesį ar ne visą parą teikiamą trumpalaikę socialinę globą dydis nustatomas proporcingai teikiamos trumpalaikės socialinės globos trukmei.</w:t>
      </w:r>
    </w:p>
    <w:p w14:paraId="3EEB035B" w14:textId="77777777" w:rsidR="00A75AAB" w:rsidRPr="00F70981" w:rsidRDefault="00486129" w:rsidP="00753EC7">
      <w:pPr>
        <w:ind w:firstLine="567"/>
        <w:jc w:val="both"/>
        <w:rPr>
          <w:szCs w:val="24"/>
        </w:rPr>
      </w:pPr>
      <w:r w:rsidRPr="00F70981">
        <w:rPr>
          <w:szCs w:val="24"/>
        </w:rPr>
        <w:t>4</w:t>
      </w:r>
      <w:r w:rsidR="00753EC7" w:rsidRPr="00F70981">
        <w:rPr>
          <w:szCs w:val="24"/>
        </w:rPr>
        <w:t>7</w:t>
      </w:r>
      <w:r w:rsidRPr="00F70981">
        <w:rPr>
          <w:szCs w:val="24"/>
        </w:rPr>
        <w:t>.</w:t>
      </w:r>
      <w:r w:rsidR="001611DD" w:rsidRPr="00F70981">
        <w:rPr>
          <w:szCs w:val="24"/>
        </w:rPr>
        <w:t xml:space="preserve"> </w:t>
      </w:r>
      <w:r w:rsidRPr="00F70981">
        <w:rPr>
          <w:szCs w:val="24"/>
        </w:rPr>
        <w:t>Trumpalaikė socialinė globa likusiam be tėvų globos vaikui ir socialinės rizikos vaikui teikiama nemokamai.</w:t>
      </w:r>
    </w:p>
    <w:p w14:paraId="58EC8BE1" w14:textId="77777777" w:rsidR="00A75AAB" w:rsidRPr="00F70981" w:rsidRDefault="00486129" w:rsidP="00753EC7">
      <w:pPr>
        <w:ind w:firstLine="567"/>
        <w:jc w:val="both"/>
        <w:rPr>
          <w:szCs w:val="24"/>
        </w:rPr>
      </w:pPr>
      <w:r w:rsidRPr="00F70981">
        <w:rPr>
          <w:szCs w:val="24"/>
        </w:rPr>
        <w:t>4</w:t>
      </w:r>
      <w:r w:rsidR="00753EC7" w:rsidRPr="00F70981">
        <w:rPr>
          <w:szCs w:val="24"/>
        </w:rPr>
        <w:t>8</w:t>
      </w:r>
      <w:r w:rsidRPr="00F70981">
        <w:rPr>
          <w:szCs w:val="24"/>
        </w:rPr>
        <w:t>.</w:t>
      </w:r>
      <w:r w:rsidR="00753EC7" w:rsidRPr="00F70981">
        <w:rPr>
          <w:szCs w:val="24"/>
        </w:rPr>
        <w:t xml:space="preserve"> </w:t>
      </w:r>
      <w:r w:rsidR="001E425F" w:rsidRPr="00F70981">
        <w:rPr>
          <w:szCs w:val="24"/>
        </w:rPr>
        <w:t xml:space="preserve">Paslaugų </w:t>
      </w:r>
      <w:r w:rsidR="00E8532C" w:rsidRPr="00F70981">
        <w:rPr>
          <w:szCs w:val="24"/>
        </w:rPr>
        <w:t>komisijos siūlymu A</w:t>
      </w:r>
      <w:r w:rsidRPr="00F70981">
        <w:rPr>
          <w:szCs w:val="24"/>
        </w:rPr>
        <w:t>dministracijos direktorius gali atleisti asmenį nuo mokėjimo arba jam gali būti sumažintas mokestis už trumpalaikę socialinę globą.</w:t>
      </w:r>
    </w:p>
    <w:p w14:paraId="05BF1E11" w14:textId="77777777" w:rsidR="00A75AAB" w:rsidRPr="00F70981" w:rsidRDefault="00A75AAB">
      <w:pPr>
        <w:ind w:firstLine="1134"/>
        <w:jc w:val="both"/>
        <w:rPr>
          <w:szCs w:val="24"/>
        </w:rPr>
      </w:pPr>
    </w:p>
    <w:p w14:paraId="0FF13829" w14:textId="77777777" w:rsidR="00A75AAB" w:rsidRPr="00F70981" w:rsidRDefault="00486129">
      <w:pPr>
        <w:jc w:val="center"/>
        <w:rPr>
          <w:b/>
          <w:szCs w:val="24"/>
        </w:rPr>
      </w:pPr>
      <w:r w:rsidRPr="00F70981">
        <w:rPr>
          <w:b/>
          <w:szCs w:val="24"/>
        </w:rPr>
        <w:t>VII. MOKĖJIMAS UŽ ILGALAIKĘ SOCIALINĘ GLOBĄ</w:t>
      </w:r>
    </w:p>
    <w:p w14:paraId="34044966" w14:textId="77777777" w:rsidR="00A75AAB" w:rsidRPr="00F70981" w:rsidRDefault="00A75AAB">
      <w:pPr>
        <w:ind w:firstLine="720"/>
        <w:jc w:val="center"/>
        <w:rPr>
          <w:b/>
          <w:szCs w:val="24"/>
        </w:rPr>
      </w:pPr>
    </w:p>
    <w:p w14:paraId="238092FE" w14:textId="77777777" w:rsidR="00A75AAB" w:rsidRPr="00F70981" w:rsidRDefault="00486129" w:rsidP="007B2F66">
      <w:pPr>
        <w:ind w:firstLine="567"/>
        <w:jc w:val="both"/>
        <w:rPr>
          <w:szCs w:val="24"/>
        </w:rPr>
      </w:pPr>
      <w:r w:rsidRPr="00F70981">
        <w:rPr>
          <w:szCs w:val="24"/>
        </w:rPr>
        <w:t>49.</w:t>
      </w:r>
      <w:r w:rsidR="007B2F66" w:rsidRPr="00F70981">
        <w:rPr>
          <w:szCs w:val="24"/>
        </w:rPr>
        <w:t xml:space="preserve"> </w:t>
      </w:r>
      <w:r w:rsidRPr="00F70981">
        <w:rPr>
          <w:szCs w:val="24"/>
        </w:rPr>
        <w:t>Mokėjimo už ilgalaikę socialinę globą dydis nustatomas atsižvelgiant į asmens pajamas ir turtą.</w:t>
      </w:r>
    </w:p>
    <w:p w14:paraId="1693D1F3" w14:textId="77777777" w:rsidR="00A75AAB" w:rsidRPr="00F70981" w:rsidRDefault="00486129" w:rsidP="007B2F66">
      <w:pPr>
        <w:ind w:firstLine="567"/>
        <w:jc w:val="both"/>
        <w:rPr>
          <w:szCs w:val="24"/>
        </w:rPr>
      </w:pPr>
      <w:r w:rsidRPr="00F70981">
        <w:rPr>
          <w:szCs w:val="24"/>
        </w:rPr>
        <w:t>50.</w:t>
      </w:r>
      <w:r w:rsidR="007B2F66" w:rsidRPr="00F70981">
        <w:rPr>
          <w:szCs w:val="24"/>
        </w:rPr>
        <w:t xml:space="preserve"> </w:t>
      </w:r>
      <w:r w:rsidRPr="00F70981">
        <w:rPr>
          <w:szCs w:val="24"/>
        </w:rPr>
        <w:t>Mokėjimo už ilgalaikę socialinę globą suaugusiam asmeniui dydis per mėnesį neturi viršyti 80 procentų asmens pajamų, jeigu asmens turto vertė mažesnė už jo gyvenamosios vietos savivaldybėje nu</w:t>
      </w:r>
      <w:r w:rsidR="001E425F" w:rsidRPr="00F70981">
        <w:rPr>
          <w:szCs w:val="24"/>
        </w:rPr>
        <w:t xml:space="preserve">statytą turto vertės normatyvą. </w:t>
      </w:r>
      <w:r w:rsidRPr="00F70981">
        <w:rPr>
          <w:szCs w:val="24"/>
        </w:rPr>
        <w:t>Tais atvejais, kai asmuo pagal LR Valstybinių šalpos išmokų įstatymą gauna slaugos ar priežiūros (pagalbos) išlaidų tikslinę kompensaciją, 100 procentų šios kompensacijos skiriama mokėjimui už ilgalaikę socialinę globą padengti.</w:t>
      </w:r>
    </w:p>
    <w:p w14:paraId="3FEA092E" w14:textId="77777777" w:rsidR="00A75AAB" w:rsidRPr="00F70981" w:rsidRDefault="00486129" w:rsidP="007B2F66">
      <w:pPr>
        <w:ind w:firstLine="567"/>
        <w:jc w:val="both"/>
        <w:rPr>
          <w:szCs w:val="24"/>
        </w:rPr>
      </w:pPr>
      <w:r w:rsidRPr="00F70981">
        <w:rPr>
          <w:szCs w:val="24"/>
        </w:rPr>
        <w:t>51.</w:t>
      </w:r>
      <w:r w:rsidR="007B2F66" w:rsidRPr="00F70981">
        <w:rPr>
          <w:szCs w:val="24"/>
        </w:rPr>
        <w:t xml:space="preserve"> </w:t>
      </w:r>
      <w:r w:rsidRPr="00F70981">
        <w:rPr>
          <w:szCs w:val="24"/>
        </w:rPr>
        <w:t>Jeigu suaugusio asmens turto vertė didesnė už jo gyvenamosios vietos savivaldybėje nustatytą turto vertės normatyvą, mokėjimo už ilgalaikę socialinę globą suaugusiam asmeniui dydis per mėnesį padidėja vienu procentu, skaičiuojant nuo turto vertės, viršijančios normatyvą.</w:t>
      </w:r>
    </w:p>
    <w:p w14:paraId="106F0281" w14:textId="77777777" w:rsidR="00A75AAB" w:rsidRPr="00F70981" w:rsidRDefault="00486129" w:rsidP="007B2F66">
      <w:pPr>
        <w:ind w:firstLine="567"/>
        <w:jc w:val="both"/>
        <w:rPr>
          <w:szCs w:val="24"/>
        </w:rPr>
      </w:pPr>
      <w:r w:rsidRPr="00F70981">
        <w:rPr>
          <w:szCs w:val="24"/>
        </w:rPr>
        <w:t>52.</w:t>
      </w:r>
      <w:r w:rsidR="007B2F66" w:rsidRPr="00F70981">
        <w:rPr>
          <w:szCs w:val="24"/>
        </w:rPr>
        <w:t xml:space="preserve"> </w:t>
      </w:r>
      <w:r w:rsidRPr="00F70981">
        <w:rPr>
          <w:szCs w:val="24"/>
        </w:rPr>
        <w:t>Mokėjimo už ilgalaikę socialinę globą vaikui su negalia dydis nustatomas neatsižvelgiant į asmens turtą ir neturi viršyti 80 procentų vaiko pajamų. Tais atvejais, kai vaikas su negalia pagal LR Valstybinių šalpos išmokų įstatymą gauna slaugos ar priežiūros (pagalbos) išlaidų tikslinę kompensaciją, 100 procentų šios kompensacijos skiriama mokėjimui už ilgalaikę socialinę globą padengti.</w:t>
      </w:r>
    </w:p>
    <w:p w14:paraId="0DBFCBB5" w14:textId="77777777" w:rsidR="00A75AAB" w:rsidRPr="00F70981" w:rsidRDefault="00486129" w:rsidP="007B2F66">
      <w:pPr>
        <w:ind w:firstLine="567"/>
        <w:jc w:val="both"/>
        <w:rPr>
          <w:szCs w:val="24"/>
        </w:rPr>
      </w:pPr>
      <w:r w:rsidRPr="00F70981">
        <w:rPr>
          <w:szCs w:val="24"/>
        </w:rPr>
        <w:t>53.</w:t>
      </w:r>
      <w:r w:rsidR="007B2F66" w:rsidRPr="00F70981">
        <w:rPr>
          <w:szCs w:val="24"/>
        </w:rPr>
        <w:t xml:space="preserve"> </w:t>
      </w:r>
      <w:r w:rsidRPr="00F70981">
        <w:rPr>
          <w:szCs w:val="24"/>
        </w:rPr>
        <w:t>Ilgalaikė socialinė globa likusiam be tėvų globos vaikui ir socialinės rizikos vaikui teikiama nemokamai.</w:t>
      </w:r>
    </w:p>
    <w:p w14:paraId="11F6A51D" w14:textId="77777777" w:rsidR="00A75AAB" w:rsidRPr="00F70981" w:rsidRDefault="00486129" w:rsidP="007B2F66">
      <w:pPr>
        <w:ind w:firstLine="567"/>
        <w:jc w:val="both"/>
        <w:rPr>
          <w:szCs w:val="24"/>
          <w:lang w:eastAsia="lt-LT"/>
        </w:rPr>
      </w:pPr>
      <w:r w:rsidRPr="00F70981">
        <w:rPr>
          <w:szCs w:val="24"/>
        </w:rPr>
        <w:t>54.</w:t>
      </w:r>
      <w:r w:rsidR="007B2F66" w:rsidRPr="00F70981">
        <w:rPr>
          <w:szCs w:val="24"/>
        </w:rPr>
        <w:t xml:space="preserve"> </w:t>
      </w:r>
      <w:r w:rsidR="00130CA6" w:rsidRPr="00F70981">
        <w:rPr>
          <w:szCs w:val="24"/>
          <w:lang w:eastAsia="lt-LT"/>
        </w:rPr>
        <w:t>Asmenys,</w:t>
      </w:r>
      <w:r w:rsidRPr="00F70981">
        <w:rPr>
          <w:szCs w:val="24"/>
          <w:lang w:eastAsia="lt-LT"/>
        </w:rPr>
        <w:t xml:space="preserve"> laikinai </w:t>
      </w:r>
      <w:r w:rsidRPr="00F70981">
        <w:rPr>
          <w:szCs w:val="24"/>
        </w:rPr>
        <w:t>(iki 45 kalendorinių dienų</w:t>
      </w:r>
      <w:r w:rsidR="00130CA6" w:rsidRPr="00F70981">
        <w:rPr>
          <w:rFonts w:ascii="Arial" w:hAnsi="Arial" w:cs="Arial"/>
          <w:b/>
          <w:bCs/>
          <w:i/>
          <w:iCs/>
          <w:szCs w:val="24"/>
        </w:rPr>
        <w:t xml:space="preserve"> </w:t>
      </w:r>
      <w:r w:rsidRPr="00F70981">
        <w:rPr>
          <w:szCs w:val="24"/>
        </w:rPr>
        <w:t>per metus, dėl asmeniui svarbių priežasčių gali būti n</w:t>
      </w:r>
      <w:r w:rsidR="001E425F" w:rsidRPr="00F70981">
        <w:rPr>
          <w:szCs w:val="24"/>
        </w:rPr>
        <w:t>ustatytas ilgesnis laikotarpis)</w:t>
      </w:r>
      <w:r w:rsidR="001E425F" w:rsidRPr="00F70981">
        <w:rPr>
          <w:szCs w:val="24"/>
          <w:lang w:eastAsia="lt-LT"/>
        </w:rPr>
        <w:t xml:space="preserve"> teisės aktų nustatyta tvarka išvykę iš ilgalaikę </w:t>
      </w:r>
      <w:r w:rsidR="00130CA6" w:rsidRPr="00F70981">
        <w:rPr>
          <w:szCs w:val="24"/>
          <w:lang w:eastAsia="lt-LT"/>
        </w:rPr>
        <w:t xml:space="preserve">socialinę </w:t>
      </w:r>
      <w:r w:rsidR="001E425F" w:rsidRPr="00F70981">
        <w:rPr>
          <w:szCs w:val="24"/>
          <w:lang w:eastAsia="lt-LT"/>
        </w:rPr>
        <w:t>globą teikiančios socialinių paslaugų įstaigos,</w:t>
      </w:r>
      <w:r w:rsidRPr="00F70981">
        <w:rPr>
          <w:szCs w:val="24"/>
          <w:lang w:eastAsia="lt-LT"/>
        </w:rPr>
        <w:t xml:space="preserve"> už išvykimo laiką nuo ketvirtos išvykimo paros moka 30 proce</w:t>
      </w:r>
      <w:r w:rsidR="001E425F" w:rsidRPr="00F70981">
        <w:rPr>
          <w:szCs w:val="24"/>
          <w:lang w:eastAsia="lt-LT"/>
        </w:rPr>
        <w:t>ntų  jiems</w:t>
      </w:r>
      <w:r w:rsidRPr="00F70981">
        <w:rPr>
          <w:szCs w:val="24"/>
          <w:lang w:eastAsia="lt-LT"/>
        </w:rPr>
        <w:t xml:space="preserve"> nustatyto</w:t>
      </w:r>
      <w:r w:rsidR="001E425F" w:rsidRPr="00F70981">
        <w:rPr>
          <w:szCs w:val="24"/>
          <w:lang w:eastAsia="lt-LT"/>
        </w:rPr>
        <w:t xml:space="preserve"> mokėjimo dydžio. Už tris pirmąsias išvykimo paras (įskaitant ir</w:t>
      </w:r>
      <w:r w:rsidR="00130CA6" w:rsidRPr="00F70981">
        <w:rPr>
          <w:szCs w:val="24"/>
          <w:lang w:eastAsia="lt-LT"/>
        </w:rPr>
        <w:t xml:space="preserve"> tuos </w:t>
      </w:r>
      <w:r w:rsidR="001E425F" w:rsidRPr="00F70981">
        <w:rPr>
          <w:szCs w:val="24"/>
          <w:lang w:eastAsia="lt-LT"/>
        </w:rPr>
        <w:t>atvejus, kai išvykstama trumpiau kaip 3 paroms)</w:t>
      </w:r>
      <w:r w:rsidRPr="00F70981">
        <w:rPr>
          <w:szCs w:val="24"/>
          <w:lang w:eastAsia="lt-LT"/>
        </w:rPr>
        <w:t xml:space="preserve"> mokėjimo už ilgalaikę socialinę globą dydis nemažinamas.</w:t>
      </w:r>
    </w:p>
    <w:p w14:paraId="3E291284" w14:textId="77777777" w:rsidR="00A75AAB" w:rsidRPr="00F70981" w:rsidRDefault="00486129" w:rsidP="007B2F66">
      <w:pPr>
        <w:ind w:firstLine="567"/>
        <w:jc w:val="both"/>
        <w:rPr>
          <w:szCs w:val="24"/>
        </w:rPr>
      </w:pPr>
      <w:r w:rsidRPr="00F70981">
        <w:rPr>
          <w:szCs w:val="24"/>
        </w:rPr>
        <w:t>55.</w:t>
      </w:r>
      <w:r w:rsidR="007B2F66" w:rsidRPr="00F70981">
        <w:rPr>
          <w:szCs w:val="24"/>
        </w:rPr>
        <w:t xml:space="preserve"> </w:t>
      </w:r>
      <w:r w:rsidRPr="00F70981">
        <w:rPr>
          <w:szCs w:val="24"/>
        </w:rPr>
        <w:t>Asmens išvykimo gydytis į sveikatos priežiūros įstaigą trukmė nėra ribojama – už išvykimo laiką nuo k</w:t>
      </w:r>
      <w:r w:rsidR="00130CA6" w:rsidRPr="00F70981">
        <w:rPr>
          <w:szCs w:val="24"/>
        </w:rPr>
        <w:t xml:space="preserve">etvirtos išvykimo paros asmenys </w:t>
      </w:r>
      <w:r w:rsidRPr="00F70981">
        <w:rPr>
          <w:szCs w:val="24"/>
        </w:rPr>
        <w:t xml:space="preserve">moka 30 proc. jiems nustatyto mokėjimo už ilgalaikę </w:t>
      </w:r>
      <w:r w:rsidR="00130CA6" w:rsidRPr="00F70981">
        <w:rPr>
          <w:szCs w:val="24"/>
        </w:rPr>
        <w:t xml:space="preserve">socialinę globą dydžio mokestį. </w:t>
      </w:r>
      <w:r w:rsidRPr="00F70981">
        <w:rPr>
          <w:szCs w:val="24"/>
        </w:rPr>
        <w:t>Už tris pirmąsias išvykimo paras (įskaitant ir tuos atvejus, kai išvykstama trumpiau kaip 3 paroms)</w:t>
      </w:r>
      <w:r w:rsidR="001E425F" w:rsidRPr="00F70981">
        <w:rPr>
          <w:szCs w:val="24"/>
        </w:rPr>
        <w:t xml:space="preserve"> </w:t>
      </w:r>
      <w:r w:rsidRPr="00F70981">
        <w:rPr>
          <w:szCs w:val="24"/>
        </w:rPr>
        <w:t>mokėjimo už ilgalaikę socialinę globą dydis nemažinamas.</w:t>
      </w:r>
    </w:p>
    <w:p w14:paraId="48B828A5" w14:textId="77777777" w:rsidR="00A75AAB" w:rsidRPr="00F70981" w:rsidRDefault="00486129" w:rsidP="007B2F66">
      <w:pPr>
        <w:ind w:firstLine="567"/>
        <w:jc w:val="both"/>
        <w:rPr>
          <w:szCs w:val="24"/>
        </w:rPr>
      </w:pPr>
      <w:r w:rsidRPr="00F70981">
        <w:rPr>
          <w:szCs w:val="24"/>
        </w:rPr>
        <w:t>56.</w:t>
      </w:r>
      <w:r w:rsidR="007B2F66" w:rsidRPr="00F70981">
        <w:rPr>
          <w:szCs w:val="24"/>
        </w:rPr>
        <w:t xml:space="preserve"> </w:t>
      </w:r>
      <w:r w:rsidRPr="00F70981">
        <w:rPr>
          <w:szCs w:val="24"/>
        </w:rPr>
        <w:t>Sustabdžius ilgalaikės socialinės globos paslaugų teikimą Savivaldybė už jas nemoka.</w:t>
      </w:r>
    </w:p>
    <w:p w14:paraId="5BFC21D9" w14:textId="77777777" w:rsidR="00A75AAB" w:rsidRPr="00F70981" w:rsidRDefault="00486129" w:rsidP="007B2F66">
      <w:pPr>
        <w:ind w:firstLine="567"/>
        <w:jc w:val="both"/>
        <w:rPr>
          <w:szCs w:val="24"/>
        </w:rPr>
      </w:pPr>
      <w:r w:rsidRPr="00F70981">
        <w:rPr>
          <w:szCs w:val="24"/>
        </w:rPr>
        <w:t>57.</w:t>
      </w:r>
      <w:r w:rsidR="007B2F66" w:rsidRPr="00F70981">
        <w:rPr>
          <w:szCs w:val="24"/>
        </w:rPr>
        <w:t xml:space="preserve"> </w:t>
      </w:r>
      <w:r w:rsidR="00E8532C" w:rsidRPr="00F70981">
        <w:rPr>
          <w:szCs w:val="24"/>
        </w:rPr>
        <w:t>Paslaugų komisijos siūlymu A</w:t>
      </w:r>
      <w:r w:rsidRPr="00F70981">
        <w:rPr>
          <w:szCs w:val="24"/>
        </w:rPr>
        <w:t>dministracijos direktorius gali atleisti asmenį nuo mokėjimo ar sumažinti mokestį už ilgalaikę socialinę globą.</w:t>
      </w:r>
    </w:p>
    <w:p w14:paraId="72AB6EDA" w14:textId="77777777" w:rsidR="00A75AAB" w:rsidRPr="00F70981" w:rsidRDefault="00A75AAB">
      <w:pPr>
        <w:ind w:firstLine="782"/>
        <w:jc w:val="both"/>
        <w:rPr>
          <w:szCs w:val="24"/>
        </w:rPr>
      </w:pPr>
    </w:p>
    <w:p w14:paraId="35C8860D" w14:textId="77777777" w:rsidR="0042134A" w:rsidRPr="00F70981" w:rsidRDefault="00486129" w:rsidP="0042134A">
      <w:pPr>
        <w:jc w:val="center"/>
        <w:rPr>
          <w:b/>
          <w:bCs/>
          <w:szCs w:val="24"/>
        </w:rPr>
      </w:pPr>
      <w:r w:rsidRPr="00F70981">
        <w:rPr>
          <w:b/>
          <w:bCs/>
          <w:szCs w:val="24"/>
        </w:rPr>
        <w:t>VIII. ASMENS (ŠEIMOS NARIŲ) FINANSINIŲ GALIMYBIŲ VERTINIMAS</w:t>
      </w:r>
    </w:p>
    <w:p w14:paraId="68CB6714" w14:textId="77777777" w:rsidR="0042134A" w:rsidRPr="00F70981" w:rsidRDefault="0042134A" w:rsidP="0042134A">
      <w:pPr>
        <w:jc w:val="center"/>
        <w:rPr>
          <w:szCs w:val="24"/>
        </w:rPr>
      </w:pPr>
    </w:p>
    <w:p w14:paraId="5E3E599C" w14:textId="77777777" w:rsidR="00390955" w:rsidRPr="00F70981" w:rsidRDefault="00400D4E" w:rsidP="00400D4E">
      <w:pPr>
        <w:tabs>
          <w:tab w:val="left" w:pos="567"/>
        </w:tabs>
        <w:jc w:val="both"/>
        <w:rPr>
          <w:szCs w:val="24"/>
        </w:rPr>
      </w:pPr>
      <w:r w:rsidRPr="00F70981">
        <w:rPr>
          <w:szCs w:val="24"/>
        </w:rPr>
        <w:tab/>
      </w:r>
      <w:r w:rsidR="00486129" w:rsidRPr="00F70981">
        <w:rPr>
          <w:szCs w:val="24"/>
        </w:rPr>
        <w:t>58.</w:t>
      </w:r>
      <w:r w:rsidR="00390955" w:rsidRPr="00F70981">
        <w:rPr>
          <w:szCs w:val="24"/>
        </w:rPr>
        <w:t xml:space="preserve"> </w:t>
      </w:r>
      <w:r w:rsidR="00486129" w:rsidRPr="00F70981">
        <w:rPr>
          <w:szCs w:val="24"/>
        </w:rPr>
        <w:t>Asmens (šeimos narių) finansinės galimybės mokėti už socialines paslaugas negali turėti įtakos asmens (šeimos narių) galimybėms gauti socialines paslaugas, kurių poreikis asmeniui (šeimai) nustatytas.</w:t>
      </w:r>
    </w:p>
    <w:p w14:paraId="19008C5E" w14:textId="77777777" w:rsidR="00A75AAB" w:rsidRPr="00F70981" w:rsidRDefault="00486129" w:rsidP="00390955">
      <w:pPr>
        <w:ind w:firstLine="567"/>
        <w:jc w:val="both"/>
        <w:rPr>
          <w:szCs w:val="24"/>
        </w:rPr>
      </w:pPr>
      <w:r w:rsidRPr="00F70981">
        <w:rPr>
          <w:szCs w:val="24"/>
        </w:rPr>
        <w:lastRenderedPageBreak/>
        <w:t>59.</w:t>
      </w:r>
      <w:r w:rsidR="00390955" w:rsidRPr="00F70981">
        <w:rPr>
          <w:szCs w:val="24"/>
        </w:rPr>
        <w:t xml:space="preserve"> </w:t>
      </w:r>
      <w:r w:rsidRPr="00F70981">
        <w:rPr>
          <w:szCs w:val="24"/>
        </w:rPr>
        <w:t>Pageidaujantis gauti socialines paslaugas asmuo (vienas iš suaugusių šeimos narių) ar jo globėjas (rūpintojas) turi pateikti informaciją apie asmens (šeimos) pajamas.</w:t>
      </w:r>
    </w:p>
    <w:p w14:paraId="4515ABB2" w14:textId="77777777" w:rsidR="00A75AAB" w:rsidRPr="00F70981" w:rsidRDefault="00486129" w:rsidP="00390955">
      <w:pPr>
        <w:ind w:firstLine="567"/>
        <w:jc w:val="both"/>
        <w:rPr>
          <w:szCs w:val="24"/>
        </w:rPr>
      </w:pPr>
      <w:r w:rsidRPr="00F70981">
        <w:rPr>
          <w:szCs w:val="24"/>
        </w:rPr>
        <w:t>60.</w:t>
      </w:r>
      <w:r w:rsidR="00390955" w:rsidRPr="00F70981">
        <w:rPr>
          <w:szCs w:val="24"/>
        </w:rPr>
        <w:t xml:space="preserve"> </w:t>
      </w:r>
      <w:r w:rsidRPr="00F70981">
        <w:rPr>
          <w:szCs w:val="24"/>
        </w:rPr>
        <w:t>Ilgalaikę socialinę globą pageidaujantis gauti asmuo ar jo globėjas (rūpintojas) turi pateikti informaciją apie asmens pajamas ir turimą turtą.</w:t>
      </w:r>
    </w:p>
    <w:p w14:paraId="6B689252" w14:textId="77777777" w:rsidR="00A75AAB" w:rsidRPr="00F70981" w:rsidRDefault="00486129" w:rsidP="00390955">
      <w:pPr>
        <w:ind w:firstLine="567"/>
        <w:jc w:val="both"/>
        <w:rPr>
          <w:szCs w:val="24"/>
        </w:rPr>
      </w:pPr>
      <w:r w:rsidRPr="00F70981">
        <w:rPr>
          <w:szCs w:val="24"/>
        </w:rPr>
        <w:t>61.</w:t>
      </w:r>
      <w:r w:rsidR="00390955" w:rsidRPr="00F70981">
        <w:rPr>
          <w:szCs w:val="24"/>
        </w:rPr>
        <w:t xml:space="preserve"> </w:t>
      </w:r>
      <w:r w:rsidRPr="00F70981">
        <w:rPr>
          <w:szCs w:val="24"/>
        </w:rPr>
        <w:t>Informaciją apie asmens (šeimos) pajamas ir asmens turtą asmuo (vienas iš suaugusių šeimos narių) ar jo globėjas (rūpintojas) pateikia kartu su prašymu-paraiška skirti socialines paslaugas.</w:t>
      </w:r>
    </w:p>
    <w:p w14:paraId="25C238A5" w14:textId="77777777" w:rsidR="00A75AAB" w:rsidRPr="00F70981" w:rsidRDefault="00486129" w:rsidP="00390955">
      <w:pPr>
        <w:ind w:firstLine="567"/>
        <w:jc w:val="both"/>
        <w:rPr>
          <w:szCs w:val="24"/>
        </w:rPr>
      </w:pPr>
      <w:r w:rsidRPr="00F70981">
        <w:rPr>
          <w:szCs w:val="24"/>
        </w:rPr>
        <w:t>62.</w:t>
      </w:r>
      <w:r w:rsidR="00390955" w:rsidRPr="00F70981">
        <w:rPr>
          <w:szCs w:val="24"/>
        </w:rPr>
        <w:t xml:space="preserve"> </w:t>
      </w:r>
      <w:r w:rsidRPr="00F70981">
        <w:rPr>
          <w:szCs w:val="24"/>
        </w:rPr>
        <w:t>Informacija apie asmens (šeimos) pajamas ir asmens turtą pateikiama raštu – pildomas prašymas-paraiška suteikti socialines paslaugas, kuriame nurodomi asmens duomenys, jo</w:t>
      </w:r>
      <w:r w:rsidR="00390955" w:rsidRPr="00F70981">
        <w:rPr>
          <w:szCs w:val="24"/>
        </w:rPr>
        <w:t xml:space="preserve"> </w:t>
      </w:r>
      <w:r w:rsidRPr="00F70981">
        <w:rPr>
          <w:szCs w:val="24"/>
        </w:rPr>
        <w:t>(šeimos narių) veiklos pobūdis ir kita finansinėms galimybėms mokėti už socialines paslaugas įvertinti būtina informacija.</w:t>
      </w:r>
    </w:p>
    <w:p w14:paraId="2703D84D" w14:textId="77777777" w:rsidR="00A75AAB" w:rsidRPr="00F70981" w:rsidRDefault="00486129" w:rsidP="00390955">
      <w:pPr>
        <w:ind w:firstLine="567"/>
        <w:jc w:val="both"/>
        <w:rPr>
          <w:szCs w:val="24"/>
        </w:rPr>
      </w:pPr>
      <w:r w:rsidRPr="00F70981">
        <w:rPr>
          <w:szCs w:val="24"/>
        </w:rPr>
        <w:t>63.</w:t>
      </w:r>
      <w:r w:rsidR="00390955" w:rsidRPr="00F70981">
        <w:rPr>
          <w:szCs w:val="24"/>
        </w:rPr>
        <w:t xml:space="preserve"> </w:t>
      </w:r>
      <w:r w:rsidRPr="00F70981">
        <w:rPr>
          <w:szCs w:val="24"/>
        </w:rPr>
        <w:t>Prašymo-paraiškos formą tvirtina socialinės apsaugos ir darbo ministras.</w:t>
      </w:r>
    </w:p>
    <w:p w14:paraId="598DCAF4" w14:textId="77777777" w:rsidR="002E73E0" w:rsidRPr="00F70981" w:rsidRDefault="00486129" w:rsidP="001611DD">
      <w:pPr>
        <w:ind w:firstLine="567"/>
        <w:jc w:val="both"/>
        <w:rPr>
          <w:szCs w:val="24"/>
        </w:rPr>
      </w:pPr>
      <w:r w:rsidRPr="00F70981">
        <w:rPr>
          <w:szCs w:val="24"/>
        </w:rPr>
        <w:t>64.</w:t>
      </w:r>
      <w:r w:rsidR="001611DD" w:rsidRPr="00F70981">
        <w:rPr>
          <w:szCs w:val="24"/>
        </w:rPr>
        <w:t xml:space="preserve"> </w:t>
      </w:r>
      <w:r w:rsidRPr="00F70981">
        <w:rPr>
          <w:szCs w:val="24"/>
        </w:rPr>
        <w:t>Asmens (šeimos narių) finansines galimybes mokėti už socialines paslaugas</w:t>
      </w:r>
      <w:r w:rsidR="002E73E0" w:rsidRPr="00F70981">
        <w:rPr>
          <w:szCs w:val="24"/>
        </w:rPr>
        <w:t>, nustačius</w:t>
      </w:r>
      <w:r w:rsidRPr="00F70981">
        <w:rPr>
          <w:szCs w:val="24"/>
        </w:rPr>
        <w:t xml:space="preserve"> </w:t>
      </w:r>
      <w:r w:rsidR="0042134A" w:rsidRPr="00F70981">
        <w:rPr>
          <w:szCs w:val="24"/>
        </w:rPr>
        <w:t>socialinių paslaugų poreikį,</w:t>
      </w:r>
      <w:r w:rsidR="002E73E0" w:rsidRPr="00F70981">
        <w:rPr>
          <w:szCs w:val="24"/>
        </w:rPr>
        <w:t xml:space="preserve"> </w:t>
      </w:r>
      <w:r w:rsidRPr="00F70981">
        <w:rPr>
          <w:szCs w:val="24"/>
        </w:rPr>
        <w:t>vertina Skyriaus darbuotojas</w:t>
      </w:r>
      <w:r w:rsidR="002E73E0" w:rsidRPr="00F70981">
        <w:rPr>
          <w:szCs w:val="24"/>
        </w:rPr>
        <w:t>.</w:t>
      </w:r>
    </w:p>
    <w:p w14:paraId="2FAFC955" w14:textId="77777777" w:rsidR="00CB4422" w:rsidRPr="00F70981" w:rsidRDefault="00486129" w:rsidP="001611DD">
      <w:pPr>
        <w:ind w:firstLine="567"/>
        <w:jc w:val="both"/>
      </w:pPr>
      <w:r w:rsidRPr="00F70981">
        <w:rPr>
          <w:szCs w:val="24"/>
        </w:rPr>
        <w:t>65.</w:t>
      </w:r>
      <w:r w:rsidR="001611DD" w:rsidRPr="00F70981">
        <w:rPr>
          <w:b/>
          <w:bCs/>
        </w:rPr>
        <w:t xml:space="preserve"> </w:t>
      </w:r>
      <w:r w:rsidR="0042134A" w:rsidRPr="00F70981">
        <w:rPr>
          <w:bCs/>
        </w:rPr>
        <w:t>Asmens (šeimos narių), kuriam</w:t>
      </w:r>
      <w:r w:rsidR="00CB4422" w:rsidRPr="00F70981">
        <w:rPr>
          <w:bCs/>
        </w:rPr>
        <w:t>(-iems)</w:t>
      </w:r>
      <w:r w:rsidR="00CB4422" w:rsidRPr="00F70981">
        <w:rPr>
          <w:b/>
          <w:bCs/>
        </w:rPr>
        <w:t xml:space="preserve"> </w:t>
      </w:r>
      <w:r w:rsidR="00CB4422" w:rsidRPr="00F70981">
        <w:rPr>
          <w:bCs/>
        </w:rPr>
        <w:t>skiriamos socialinės paslaugos, finansinės galimybės vertinamos nustačius asmens (šeimos) socialinių paslaugų poreikį.</w:t>
      </w:r>
      <w:r w:rsidR="00CB4422" w:rsidRPr="00F70981">
        <w:t xml:space="preserve"> </w:t>
      </w:r>
    </w:p>
    <w:p w14:paraId="05CBA1CA" w14:textId="77777777" w:rsidR="00A75AAB" w:rsidRPr="00F70981" w:rsidRDefault="00486129" w:rsidP="001611DD">
      <w:pPr>
        <w:ind w:firstLine="567"/>
        <w:jc w:val="both"/>
        <w:rPr>
          <w:szCs w:val="24"/>
        </w:rPr>
      </w:pPr>
      <w:r w:rsidRPr="00F70981">
        <w:rPr>
          <w:szCs w:val="24"/>
        </w:rPr>
        <w:t>66.</w:t>
      </w:r>
      <w:r w:rsidR="00E8532C" w:rsidRPr="00F70981">
        <w:rPr>
          <w:szCs w:val="24"/>
        </w:rPr>
        <w:t xml:space="preserve"> </w:t>
      </w:r>
      <w:r w:rsidRPr="00F70981">
        <w:rPr>
          <w:szCs w:val="24"/>
        </w:rPr>
        <w:t>Tais atvejais, kai finansinių galimybių vertinimas apima ir asmens turto vertinimą ir šis vertinimas atliekamas vėliau, negu pradedamos teikti socialinės paslaugos, asmeniui mokėjimo už socialines paslaugas dydis skaičiuojamas ir už praėjusio laikotarpio suteiktas socialines paslaugas.</w:t>
      </w:r>
    </w:p>
    <w:p w14:paraId="700A890A" w14:textId="77777777" w:rsidR="00A75AAB" w:rsidRPr="00F70981" w:rsidRDefault="00486129" w:rsidP="00E8532C">
      <w:pPr>
        <w:ind w:firstLine="567"/>
        <w:jc w:val="both"/>
        <w:rPr>
          <w:szCs w:val="24"/>
        </w:rPr>
      </w:pPr>
      <w:r w:rsidRPr="00F70981">
        <w:rPr>
          <w:szCs w:val="24"/>
        </w:rPr>
        <w:t>67.</w:t>
      </w:r>
      <w:r w:rsidR="00E8532C" w:rsidRPr="00F70981">
        <w:rPr>
          <w:szCs w:val="24"/>
        </w:rPr>
        <w:t xml:space="preserve"> </w:t>
      </w:r>
      <w:r w:rsidRPr="00F70981">
        <w:rPr>
          <w:szCs w:val="24"/>
        </w:rPr>
        <w:t xml:space="preserve">Asmens (šeimos narių), teisės </w:t>
      </w:r>
      <w:r w:rsidR="0042134A" w:rsidRPr="00F70981">
        <w:rPr>
          <w:szCs w:val="24"/>
        </w:rPr>
        <w:t>aktų nustatyta tvarka gaunančio</w:t>
      </w:r>
      <w:r w:rsidRPr="00F70981">
        <w:rPr>
          <w:szCs w:val="24"/>
        </w:rPr>
        <w:t>(-ių) socialinę pašalpą, finansinės galimybės n</w:t>
      </w:r>
      <w:r w:rsidR="0042134A" w:rsidRPr="00F70981">
        <w:rPr>
          <w:szCs w:val="24"/>
        </w:rPr>
        <w:t>evertinamos, išskyrus atvejus, kai</w:t>
      </w:r>
      <w:r w:rsidRPr="00F70981">
        <w:rPr>
          <w:szCs w:val="24"/>
        </w:rPr>
        <w:t xml:space="preserve"> šis asmuo yra </w:t>
      </w:r>
      <w:r w:rsidR="00CB4422" w:rsidRPr="00F70981">
        <w:rPr>
          <w:szCs w:val="24"/>
        </w:rPr>
        <w:t>socialinę riziką patiriantis</w:t>
      </w:r>
      <w:r w:rsidR="0042134A" w:rsidRPr="00F70981">
        <w:rPr>
          <w:szCs w:val="24"/>
        </w:rPr>
        <w:t xml:space="preserve"> suaugęs asmuo, kuris ilgiau</w:t>
      </w:r>
      <w:r w:rsidRPr="00F70981">
        <w:rPr>
          <w:szCs w:val="24"/>
        </w:rPr>
        <w:t xml:space="preserve"> kaip mėnesį per kalendorinius metus gyvena socialinių paslaugų įstaigoje ir joje gauna socialinę priežiūrą.</w:t>
      </w:r>
    </w:p>
    <w:p w14:paraId="5F38297C" w14:textId="77777777" w:rsidR="00A75AAB" w:rsidRPr="00F70981" w:rsidRDefault="00486129" w:rsidP="00E8532C">
      <w:pPr>
        <w:ind w:firstLine="567"/>
        <w:jc w:val="both"/>
        <w:rPr>
          <w:szCs w:val="24"/>
        </w:rPr>
      </w:pPr>
      <w:r w:rsidRPr="00F70981">
        <w:rPr>
          <w:szCs w:val="24"/>
        </w:rPr>
        <w:t>68.</w:t>
      </w:r>
      <w:r w:rsidR="00E8532C" w:rsidRPr="00F70981">
        <w:rPr>
          <w:szCs w:val="24"/>
        </w:rPr>
        <w:t xml:space="preserve"> </w:t>
      </w:r>
      <w:r w:rsidRPr="00F70981">
        <w:rPr>
          <w:szCs w:val="24"/>
        </w:rPr>
        <w:t>Asmens (šeimos narių) finansinės galimybės nevertinamos, kai asmuo (šeima) sutinka mokėti visą socialinių paslaugų kainą.</w:t>
      </w:r>
    </w:p>
    <w:p w14:paraId="089C66C6" w14:textId="77777777" w:rsidR="00A75AAB" w:rsidRPr="00F70981" w:rsidRDefault="00486129" w:rsidP="00E8532C">
      <w:pPr>
        <w:ind w:firstLine="567"/>
        <w:jc w:val="both"/>
        <w:rPr>
          <w:szCs w:val="24"/>
        </w:rPr>
      </w:pPr>
      <w:r w:rsidRPr="00F70981">
        <w:rPr>
          <w:szCs w:val="24"/>
        </w:rPr>
        <w:t>69.</w:t>
      </w:r>
      <w:r w:rsidR="00E8532C" w:rsidRPr="00F70981">
        <w:rPr>
          <w:szCs w:val="24"/>
        </w:rPr>
        <w:t xml:space="preserve"> </w:t>
      </w:r>
      <w:r w:rsidRPr="00F70981">
        <w:rPr>
          <w:szCs w:val="24"/>
          <w:lang w:eastAsia="lt-LT"/>
        </w:rPr>
        <w:t>Išskirtiniais atvejais, kai socialinės paslaugos asmeniui (šeimai) skiriamos siekiant išvengti grėsmės asmens (šeimos) fiziniam ar emociniam s</w:t>
      </w:r>
      <w:r w:rsidR="0042134A" w:rsidRPr="00F70981">
        <w:rPr>
          <w:szCs w:val="24"/>
          <w:lang w:eastAsia="lt-LT"/>
        </w:rPr>
        <w:t>augumui, sveikatai ar gyvybei, S</w:t>
      </w:r>
      <w:r w:rsidRPr="00F70981">
        <w:rPr>
          <w:szCs w:val="24"/>
          <w:lang w:eastAsia="lt-LT"/>
        </w:rPr>
        <w:t>avivaldybė turi teisę finansines galimybes vertinti po to, kai nustatomas asmens (šeimos) socialinių paslaugų poreikis ir jam skiriamos socialinės paslaugos.</w:t>
      </w:r>
    </w:p>
    <w:p w14:paraId="731F5C8B" w14:textId="77777777" w:rsidR="00A75AAB" w:rsidRPr="00F70981" w:rsidRDefault="00486129" w:rsidP="00E8532C">
      <w:pPr>
        <w:ind w:firstLine="567"/>
        <w:jc w:val="both"/>
        <w:rPr>
          <w:szCs w:val="24"/>
        </w:rPr>
      </w:pPr>
      <w:r w:rsidRPr="00F70981">
        <w:rPr>
          <w:szCs w:val="24"/>
        </w:rPr>
        <w:t>70.</w:t>
      </w:r>
      <w:r w:rsidR="00E8532C" w:rsidRPr="00F70981">
        <w:rPr>
          <w:szCs w:val="24"/>
        </w:rPr>
        <w:t xml:space="preserve"> </w:t>
      </w:r>
      <w:r w:rsidR="008E20E9" w:rsidRPr="00F70981">
        <w:rPr>
          <w:szCs w:val="24"/>
        </w:rPr>
        <w:t>Bendrųjų socialinių paslaugų poreikį turinčio</w:t>
      </w:r>
      <w:r w:rsidRPr="00F70981">
        <w:rPr>
          <w:szCs w:val="24"/>
        </w:rPr>
        <w:t xml:space="preserve"> asmens (šeimos narių) finansinės galimybės nevertinamos, išskyrus tuos atvejus, kai asmuo (šeima) nesutinka su </w:t>
      </w:r>
      <w:r w:rsidR="00E8532C" w:rsidRPr="00F70981">
        <w:rPr>
          <w:szCs w:val="24"/>
        </w:rPr>
        <w:t>Kazlų Rūdos s</w:t>
      </w:r>
      <w:r w:rsidRPr="00F70981">
        <w:rPr>
          <w:szCs w:val="24"/>
        </w:rPr>
        <w:t>avivaldybės</w:t>
      </w:r>
      <w:r w:rsidR="00E8532C" w:rsidRPr="00F70981">
        <w:rPr>
          <w:szCs w:val="24"/>
        </w:rPr>
        <w:t xml:space="preserve"> tarybos</w:t>
      </w:r>
      <w:r w:rsidRPr="00F70981">
        <w:rPr>
          <w:szCs w:val="24"/>
        </w:rPr>
        <w:t xml:space="preserve"> nustatytu mokėjimo už bendrąsias paslaugas dydžiu ir pageidauja šias paslaugas gauti nemokamai.</w:t>
      </w:r>
    </w:p>
    <w:p w14:paraId="152E3D8E" w14:textId="77777777" w:rsidR="00A75AAB" w:rsidRPr="00F70981" w:rsidRDefault="00486129" w:rsidP="00E8532C">
      <w:pPr>
        <w:ind w:firstLine="567"/>
        <w:jc w:val="both"/>
        <w:rPr>
          <w:szCs w:val="24"/>
        </w:rPr>
      </w:pPr>
      <w:r w:rsidRPr="00F70981">
        <w:rPr>
          <w:szCs w:val="24"/>
        </w:rPr>
        <w:t>71.</w:t>
      </w:r>
      <w:r w:rsidR="00E8532C" w:rsidRPr="00F70981">
        <w:rPr>
          <w:szCs w:val="24"/>
        </w:rPr>
        <w:t xml:space="preserve"> </w:t>
      </w:r>
      <w:r w:rsidRPr="00F70981">
        <w:rPr>
          <w:szCs w:val="24"/>
        </w:rPr>
        <w:t>Skyriaus specialistas ar socialinių paslaugų įstaigos socialinis darbuotojas užtikrina asmens (šeimos narių) pateiktų duomenų konfidencialumą teisės aktų nustatyta tvarka.</w:t>
      </w:r>
    </w:p>
    <w:p w14:paraId="29FC2A35" w14:textId="77777777" w:rsidR="00A75AAB" w:rsidRPr="00F70981" w:rsidRDefault="00486129" w:rsidP="00E8532C">
      <w:pPr>
        <w:ind w:firstLine="567"/>
        <w:jc w:val="both"/>
        <w:rPr>
          <w:szCs w:val="24"/>
        </w:rPr>
      </w:pPr>
      <w:r w:rsidRPr="00F70981">
        <w:rPr>
          <w:szCs w:val="24"/>
        </w:rPr>
        <w:t>72.</w:t>
      </w:r>
      <w:r w:rsidR="00E8532C" w:rsidRPr="00F70981">
        <w:rPr>
          <w:szCs w:val="24"/>
        </w:rPr>
        <w:t xml:space="preserve"> </w:t>
      </w:r>
      <w:r w:rsidRPr="00F70981">
        <w:rPr>
          <w:szCs w:val="24"/>
        </w:rPr>
        <w:t>Skyriaus specialistai ar socialiniai darbuotojai, nustatantys asmens (šeimos) socialinių paslaugų poreikį ar organizuojantys poreikio nustatymą, konsultuoja asmenis (šeimos narius) finansinių galimybių vertinimo, mokėjimo už socialines paslaugas šaltinių parinkimo klausimais ir jiems tarpininkauja.</w:t>
      </w:r>
    </w:p>
    <w:p w14:paraId="49EC00E1" w14:textId="77777777" w:rsidR="00A75AAB" w:rsidRPr="00F70981" w:rsidRDefault="00486129" w:rsidP="00DB2075">
      <w:pPr>
        <w:ind w:firstLine="567"/>
        <w:jc w:val="both"/>
        <w:rPr>
          <w:szCs w:val="24"/>
        </w:rPr>
      </w:pPr>
      <w:r w:rsidRPr="00F70981">
        <w:rPr>
          <w:szCs w:val="24"/>
        </w:rPr>
        <w:t>73.</w:t>
      </w:r>
      <w:r w:rsidR="0042134A" w:rsidRPr="00F70981">
        <w:rPr>
          <w:szCs w:val="24"/>
        </w:rPr>
        <w:t xml:space="preserve"> </w:t>
      </w:r>
      <w:r w:rsidRPr="00F70981">
        <w:rPr>
          <w:szCs w:val="24"/>
        </w:rPr>
        <w:t>Socialines paslaugas gaunantis asmuo (vienas iš suaugusių šeimos narių) ar jo globėjas (rūpintojas) pagal sutartyje numatytas sąlygas, ne vėliau kaip per 30 kalendorinių dienų nuo įvykusių asmens pajamų ir turto pokyčių dienos, praneša Skyriui apie asmens (šeimos) pajamų, asmens turto pokyčius per šių paslaugų gavimo laiką.</w:t>
      </w:r>
    </w:p>
    <w:p w14:paraId="7DEA9878" w14:textId="77777777" w:rsidR="00A75AAB" w:rsidRPr="00F70981" w:rsidRDefault="00486129" w:rsidP="00DB2075">
      <w:pPr>
        <w:ind w:firstLine="567"/>
        <w:jc w:val="both"/>
        <w:rPr>
          <w:szCs w:val="24"/>
        </w:rPr>
      </w:pPr>
      <w:r w:rsidRPr="00F70981">
        <w:rPr>
          <w:szCs w:val="24"/>
        </w:rPr>
        <w:t>74.</w:t>
      </w:r>
      <w:r w:rsidR="00DB2075" w:rsidRPr="00F70981">
        <w:rPr>
          <w:szCs w:val="24"/>
        </w:rPr>
        <w:t xml:space="preserve"> </w:t>
      </w:r>
      <w:r w:rsidRPr="00F70981">
        <w:rPr>
          <w:szCs w:val="24"/>
        </w:rPr>
        <w:t>Skyrius, gavęs informaciją apie asmens (šeimos) pajamų pokyčius per socialinių paslaugų gavimo laiką, finansines galimybes iš naujo įvertina ne vėliau kaip per 3 mėnesius nuo minėtosios informacijos gavimo.</w:t>
      </w:r>
    </w:p>
    <w:p w14:paraId="2BE8208B" w14:textId="77777777" w:rsidR="00A75AAB" w:rsidRPr="00F70981" w:rsidRDefault="00486129" w:rsidP="00DB2075">
      <w:pPr>
        <w:ind w:firstLine="567"/>
        <w:jc w:val="both"/>
        <w:rPr>
          <w:szCs w:val="24"/>
        </w:rPr>
      </w:pPr>
      <w:r w:rsidRPr="00F70981">
        <w:rPr>
          <w:szCs w:val="24"/>
        </w:rPr>
        <w:t>75.</w:t>
      </w:r>
      <w:r w:rsidR="00DB2075" w:rsidRPr="00F70981">
        <w:rPr>
          <w:szCs w:val="24"/>
        </w:rPr>
        <w:t xml:space="preserve"> </w:t>
      </w:r>
      <w:r w:rsidRPr="00F70981">
        <w:rPr>
          <w:szCs w:val="24"/>
        </w:rPr>
        <w:t xml:space="preserve">Skyrius, gavęs informaciją apie jau gaunančio ilgalaikę socialinę globą asmens turto pokyčius, finansines jo galimybes iš naujo įvertina ne vėliau kaip </w:t>
      </w:r>
      <w:r w:rsidR="00DB2075" w:rsidRPr="00F70981">
        <w:rPr>
          <w:szCs w:val="24"/>
        </w:rPr>
        <w:t>per</w:t>
      </w:r>
      <w:r w:rsidRPr="00F70981">
        <w:rPr>
          <w:szCs w:val="24"/>
        </w:rPr>
        <w:t xml:space="preserve"> </w:t>
      </w:r>
      <w:r w:rsidR="00CB4422" w:rsidRPr="00F70981">
        <w:rPr>
          <w:szCs w:val="24"/>
        </w:rPr>
        <w:t xml:space="preserve">3 mėnesius </w:t>
      </w:r>
      <w:r w:rsidRPr="00F70981">
        <w:rPr>
          <w:szCs w:val="24"/>
        </w:rPr>
        <w:t>nuo minėtosios informacijos gavimo.</w:t>
      </w:r>
    </w:p>
    <w:p w14:paraId="03352C2C" w14:textId="77777777" w:rsidR="00DB2075" w:rsidRPr="00F70981" w:rsidRDefault="00486129" w:rsidP="00DB2075">
      <w:pPr>
        <w:ind w:firstLine="567"/>
        <w:jc w:val="both"/>
        <w:rPr>
          <w:szCs w:val="24"/>
        </w:rPr>
      </w:pPr>
      <w:r w:rsidRPr="00F70981">
        <w:rPr>
          <w:szCs w:val="24"/>
        </w:rPr>
        <w:t>76.</w:t>
      </w:r>
      <w:r w:rsidR="00DB2075" w:rsidRPr="00F70981">
        <w:rPr>
          <w:szCs w:val="24"/>
        </w:rPr>
        <w:t xml:space="preserve"> </w:t>
      </w:r>
      <w:r w:rsidRPr="00F70981">
        <w:rPr>
          <w:szCs w:val="24"/>
        </w:rPr>
        <w:t>Skyrius turi t</w:t>
      </w:r>
      <w:r w:rsidR="0042134A" w:rsidRPr="00F70981">
        <w:rPr>
          <w:szCs w:val="24"/>
        </w:rPr>
        <w:t>eisę asmens (šeimos), gaunančio</w:t>
      </w:r>
      <w:r w:rsidRPr="00F70981">
        <w:rPr>
          <w:szCs w:val="24"/>
        </w:rPr>
        <w:t>(-ios) socialines paslaugas, finansines galimybes iš naujo įvertinti savo ar socialines paslaugas asmeniui (šeimai) teikiančios socialinių paslaugų įstaigos iniciatyva.</w:t>
      </w:r>
    </w:p>
    <w:p w14:paraId="29EC45E3" w14:textId="77777777" w:rsidR="0097269C" w:rsidRPr="00F70981" w:rsidRDefault="0097269C" w:rsidP="0042134A">
      <w:pPr>
        <w:ind w:firstLine="567"/>
        <w:jc w:val="both"/>
        <w:rPr>
          <w:szCs w:val="24"/>
          <w:lang w:eastAsia="en-GB"/>
        </w:rPr>
      </w:pPr>
      <w:r w:rsidRPr="00F70981">
        <w:rPr>
          <w:szCs w:val="24"/>
          <w:lang w:eastAsia="en-GB"/>
        </w:rPr>
        <w:lastRenderedPageBreak/>
        <w:t>77.</w:t>
      </w:r>
      <w:r w:rsidR="00DB2075" w:rsidRPr="00F70981">
        <w:rPr>
          <w:szCs w:val="24"/>
          <w:lang w:eastAsia="en-GB"/>
        </w:rPr>
        <w:t xml:space="preserve"> </w:t>
      </w:r>
      <w:r w:rsidRPr="00F70981">
        <w:rPr>
          <w:szCs w:val="24"/>
          <w:lang w:eastAsia="en-GB"/>
        </w:rPr>
        <w:t>Asmens turtas ir jo vertinimas atliekamas vadovaujantis Socialinių paslaugų įstatymu ir</w:t>
      </w:r>
      <w:r w:rsidR="00400D4E" w:rsidRPr="00F70981">
        <w:rPr>
          <w:bCs/>
          <w:szCs w:val="24"/>
          <w:lang w:eastAsia="en-GB"/>
        </w:rPr>
        <w:t xml:space="preserve"> </w:t>
      </w:r>
      <w:r w:rsidR="005A5015" w:rsidRPr="00F70981">
        <w:rPr>
          <w:szCs w:val="24"/>
        </w:rPr>
        <w:t>Mokėjimo už socialines paslaugas tvarkos aprašu, patvirtintu Lietuvos Respublikos Vyriausybės.</w:t>
      </w:r>
    </w:p>
    <w:p w14:paraId="6841EE41" w14:textId="77777777" w:rsidR="0097269C" w:rsidRPr="00F70981" w:rsidRDefault="0097269C">
      <w:pPr>
        <w:ind w:left="283"/>
        <w:jc w:val="center"/>
        <w:rPr>
          <w:b/>
          <w:bCs/>
          <w:szCs w:val="24"/>
        </w:rPr>
      </w:pPr>
    </w:p>
    <w:p w14:paraId="445E2DD2" w14:textId="77777777" w:rsidR="00A75AAB" w:rsidRPr="00F70981" w:rsidRDefault="00486129">
      <w:pPr>
        <w:jc w:val="center"/>
        <w:rPr>
          <w:b/>
          <w:szCs w:val="24"/>
        </w:rPr>
      </w:pPr>
      <w:r w:rsidRPr="00F70981">
        <w:rPr>
          <w:b/>
          <w:szCs w:val="24"/>
        </w:rPr>
        <w:t>IX. SOCIALINIŲ PASLAUGŲ FINANSAVIMAS</w:t>
      </w:r>
    </w:p>
    <w:p w14:paraId="6C10B4F1" w14:textId="77777777" w:rsidR="00A75AAB" w:rsidRPr="00F70981" w:rsidRDefault="00A75AAB">
      <w:pPr>
        <w:jc w:val="both"/>
        <w:rPr>
          <w:b/>
          <w:szCs w:val="24"/>
        </w:rPr>
      </w:pPr>
    </w:p>
    <w:p w14:paraId="57FA71B8" w14:textId="77777777" w:rsidR="00A75AAB" w:rsidRPr="00F70981" w:rsidRDefault="00DB2075" w:rsidP="00DB2075">
      <w:pPr>
        <w:ind w:firstLine="567"/>
        <w:jc w:val="both"/>
        <w:rPr>
          <w:szCs w:val="24"/>
        </w:rPr>
      </w:pPr>
      <w:r w:rsidRPr="00F70981">
        <w:rPr>
          <w:szCs w:val="24"/>
        </w:rPr>
        <w:t>78</w:t>
      </w:r>
      <w:r w:rsidR="00486129" w:rsidRPr="00F70981">
        <w:rPr>
          <w:szCs w:val="24"/>
        </w:rPr>
        <w:t>.</w:t>
      </w:r>
      <w:r w:rsidRPr="00F70981">
        <w:rPr>
          <w:szCs w:val="24"/>
        </w:rPr>
        <w:t xml:space="preserve"> </w:t>
      </w:r>
      <w:r w:rsidR="00486129" w:rsidRPr="00F70981">
        <w:rPr>
          <w:szCs w:val="24"/>
        </w:rPr>
        <w:t>Socialinės paslaugos, kurias planuoja ir savivaldybės terit</w:t>
      </w:r>
      <w:r w:rsidRPr="00F70981">
        <w:rPr>
          <w:szCs w:val="24"/>
        </w:rPr>
        <w:t>orijos gyventojams organizuoja S</w:t>
      </w:r>
      <w:r w:rsidR="00486129" w:rsidRPr="00F70981">
        <w:rPr>
          <w:szCs w:val="24"/>
        </w:rPr>
        <w:t>avivaldybė, finansuojamos iš savivaldybės biudžeto lėšų, valstybės biudžeto lėšų, valstybės biudžeto specialių tikslinių dotacijų savivaldybių biudžetams lėšų.</w:t>
      </w:r>
    </w:p>
    <w:p w14:paraId="3DE97689" w14:textId="77777777" w:rsidR="00A75AAB" w:rsidRPr="00F70981" w:rsidRDefault="000151DF" w:rsidP="00DB2075">
      <w:pPr>
        <w:tabs>
          <w:tab w:val="left" w:pos="851"/>
        </w:tabs>
        <w:ind w:firstLine="567"/>
        <w:jc w:val="both"/>
        <w:rPr>
          <w:szCs w:val="24"/>
        </w:rPr>
      </w:pPr>
      <w:r w:rsidRPr="00F70981">
        <w:rPr>
          <w:szCs w:val="24"/>
        </w:rPr>
        <w:t xml:space="preserve">79. </w:t>
      </w:r>
      <w:r w:rsidR="00486129" w:rsidRPr="00F70981">
        <w:rPr>
          <w:szCs w:val="24"/>
        </w:rPr>
        <w:t>Teikiančias trumpalaikę ar ilgalaikę socialinę globą socialinės globos įstaigas, kurias pasirenka pats socialinės globos gavėjas (globėjas, rūpintojas, kiti teisėti asmens atstovai), ar socialinės globos įstaigas, kurias globėjais (rūpintojais) įstatymų nust</w:t>
      </w:r>
      <w:r w:rsidR="00796BBD" w:rsidRPr="00F70981">
        <w:rPr>
          <w:szCs w:val="24"/>
        </w:rPr>
        <w:t>atyta tvarka paskiria teismas, S</w:t>
      </w:r>
      <w:r w:rsidR="00486129" w:rsidRPr="00F70981">
        <w:rPr>
          <w:szCs w:val="24"/>
        </w:rPr>
        <w:t>avivaldybė finansuoja tiesiogiai, sudarydama sutartis dėl asmeniui teikiamos trumpalaikės ar ilgalaikės socialinės globos išlaidų finansavimo socialinės globos įstaigai.</w:t>
      </w:r>
    </w:p>
    <w:p w14:paraId="407545AE" w14:textId="77777777" w:rsidR="00A75AAB" w:rsidRPr="00F70981" w:rsidRDefault="000151DF" w:rsidP="000151DF">
      <w:pPr>
        <w:ind w:firstLine="567"/>
        <w:jc w:val="both"/>
        <w:rPr>
          <w:szCs w:val="24"/>
        </w:rPr>
      </w:pPr>
      <w:r w:rsidRPr="00F70981">
        <w:rPr>
          <w:szCs w:val="24"/>
        </w:rPr>
        <w:t>80</w:t>
      </w:r>
      <w:r w:rsidR="00486129" w:rsidRPr="00F70981">
        <w:rPr>
          <w:szCs w:val="24"/>
        </w:rPr>
        <w:t>.</w:t>
      </w:r>
      <w:r w:rsidRPr="00F70981">
        <w:rPr>
          <w:szCs w:val="24"/>
        </w:rPr>
        <w:t xml:space="preserve"> </w:t>
      </w:r>
      <w:r w:rsidR="00796BBD" w:rsidRPr="00F70981">
        <w:rPr>
          <w:szCs w:val="24"/>
        </w:rPr>
        <w:t>S</w:t>
      </w:r>
      <w:r w:rsidR="00486129" w:rsidRPr="00F70981">
        <w:rPr>
          <w:szCs w:val="24"/>
        </w:rPr>
        <w:t>avivaldybė finansuoja maksimalius išlaidų dydžius socialinės globos įstaigoms, teikiančioms trumpalaikes ir ilgalaikes socialinės globos pasl</w:t>
      </w:r>
      <w:r w:rsidR="00400D4E" w:rsidRPr="00F70981">
        <w:rPr>
          <w:szCs w:val="24"/>
        </w:rPr>
        <w:t xml:space="preserve">augas Kazlų Rūdos savivaldybės </w:t>
      </w:r>
      <w:r w:rsidR="00486129" w:rsidRPr="00F70981">
        <w:rPr>
          <w:szCs w:val="24"/>
        </w:rPr>
        <w:t>gyventojams:</w:t>
      </w:r>
    </w:p>
    <w:p w14:paraId="6DFEEADE" w14:textId="77777777" w:rsidR="00A75AAB" w:rsidRPr="00F70981" w:rsidRDefault="000151DF" w:rsidP="000151DF">
      <w:pPr>
        <w:ind w:firstLine="567"/>
        <w:jc w:val="both"/>
        <w:rPr>
          <w:szCs w:val="24"/>
        </w:rPr>
      </w:pPr>
      <w:r w:rsidRPr="00F70981">
        <w:rPr>
          <w:szCs w:val="24"/>
        </w:rPr>
        <w:t>80</w:t>
      </w:r>
      <w:r w:rsidR="00486129" w:rsidRPr="00F70981">
        <w:rPr>
          <w:szCs w:val="24"/>
        </w:rPr>
        <w:t>.1.</w:t>
      </w:r>
      <w:r w:rsidRPr="00F70981">
        <w:rPr>
          <w:szCs w:val="24"/>
        </w:rPr>
        <w:t xml:space="preserve"> </w:t>
      </w:r>
      <w:r w:rsidR="00486129" w:rsidRPr="00F70981">
        <w:rPr>
          <w:szCs w:val="24"/>
        </w:rPr>
        <w:t xml:space="preserve">vienišiems senyvo amžiaus ar neįgaliems asmenims – socialinės ilgalaikės ar trumpalaikės globos mėnesio išlaidų kainos ir asmens mokėjimo už suteiktas paslaugas dydžio skirtumą, bet ne daugiau kaip </w:t>
      </w:r>
      <w:r w:rsidR="00A76044" w:rsidRPr="00F70981">
        <w:rPr>
          <w:szCs w:val="24"/>
        </w:rPr>
        <w:t>20</w:t>
      </w:r>
      <w:r w:rsidRPr="00F70981">
        <w:rPr>
          <w:szCs w:val="24"/>
        </w:rPr>
        <w:t xml:space="preserve"> </w:t>
      </w:r>
      <w:r w:rsidR="00486129" w:rsidRPr="00F70981">
        <w:rPr>
          <w:szCs w:val="24"/>
        </w:rPr>
        <w:t>BSI (bazinė socialinė išmoka);</w:t>
      </w:r>
    </w:p>
    <w:p w14:paraId="67852B80" w14:textId="77777777" w:rsidR="00A75AAB" w:rsidRPr="00F70981" w:rsidRDefault="000151DF" w:rsidP="000151DF">
      <w:pPr>
        <w:ind w:firstLine="567"/>
        <w:jc w:val="both"/>
        <w:rPr>
          <w:szCs w:val="24"/>
        </w:rPr>
      </w:pPr>
      <w:r w:rsidRPr="00F70981">
        <w:rPr>
          <w:szCs w:val="24"/>
        </w:rPr>
        <w:t>80</w:t>
      </w:r>
      <w:r w:rsidR="00486129" w:rsidRPr="00F70981">
        <w:rPr>
          <w:szCs w:val="24"/>
        </w:rPr>
        <w:t>.2.</w:t>
      </w:r>
      <w:r w:rsidRPr="00F70981">
        <w:rPr>
          <w:szCs w:val="24"/>
        </w:rPr>
        <w:t xml:space="preserve"> </w:t>
      </w:r>
      <w:r w:rsidR="00400D4E" w:rsidRPr="00F70981">
        <w:rPr>
          <w:szCs w:val="24"/>
        </w:rPr>
        <w:t>asmenis su sunkia negalia –</w:t>
      </w:r>
      <w:r w:rsidR="00486129" w:rsidRPr="00F70981">
        <w:rPr>
          <w:szCs w:val="24"/>
        </w:rPr>
        <w:t xml:space="preserve"> socialinės ilgalaikės globos mėnesio išlaidų kainos ir asmens mokėjimo už suteiktas paslaugas dydžio skirtumą, bet ne daugiau kaip </w:t>
      </w:r>
      <w:r w:rsidR="00A76044" w:rsidRPr="00F70981">
        <w:rPr>
          <w:szCs w:val="24"/>
        </w:rPr>
        <w:t>22</w:t>
      </w:r>
      <w:r w:rsidR="00486129" w:rsidRPr="00F70981">
        <w:rPr>
          <w:szCs w:val="24"/>
        </w:rPr>
        <w:t xml:space="preserve"> BSI</w:t>
      </w:r>
      <w:r w:rsidR="00A55817" w:rsidRPr="00F70981">
        <w:rPr>
          <w:szCs w:val="24"/>
        </w:rPr>
        <w:t>.</w:t>
      </w:r>
    </w:p>
    <w:p w14:paraId="7AE2BA38" w14:textId="77777777" w:rsidR="004C1506" w:rsidRPr="00F70981" w:rsidRDefault="004C1506">
      <w:pPr>
        <w:jc w:val="center"/>
        <w:rPr>
          <w:b/>
          <w:szCs w:val="24"/>
        </w:rPr>
      </w:pPr>
    </w:p>
    <w:p w14:paraId="670EE5AF" w14:textId="77777777" w:rsidR="00A75AAB" w:rsidRPr="00F70981" w:rsidRDefault="00486129">
      <w:pPr>
        <w:jc w:val="center"/>
        <w:rPr>
          <w:b/>
          <w:szCs w:val="24"/>
        </w:rPr>
      </w:pPr>
      <w:r w:rsidRPr="00F70981">
        <w:rPr>
          <w:b/>
          <w:szCs w:val="24"/>
        </w:rPr>
        <w:t>X. ATLEIDIMAS NUO MOKĖJIMO UŽ SOCIALINES PASLAUGAS</w:t>
      </w:r>
    </w:p>
    <w:p w14:paraId="418E67C8" w14:textId="77777777" w:rsidR="00A75AAB" w:rsidRPr="00F70981" w:rsidRDefault="00A75AAB">
      <w:pPr>
        <w:ind w:firstLine="720"/>
        <w:jc w:val="both"/>
        <w:rPr>
          <w:b/>
          <w:szCs w:val="24"/>
        </w:rPr>
      </w:pPr>
    </w:p>
    <w:p w14:paraId="0F302B24" w14:textId="77777777" w:rsidR="002E73E0" w:rsidRPr="00F70981" w:rsidRDefault="00796BBD" w:rsidP="00796BBD">
      <w:pPr>
        <w:ind w:firstLine="567"/>
        <w:jc w:val="both"/>
        <w:rPr>
          <w:szCs w:val="24"/>
        </w:rPr>
      </w:pPr>
      <w:r w:rsidRPr="00F70981">
        <w:rPr>
          <w:szCs w:val="24"/>
        </w:rPr>
        <w:t>81</w:t>
      </w:r>
      <w:r w:rsidR="00486129" w:rsidRPr="00F70981">
        <w:rPr>
          <w:szCs w:val="24"/>
        </w:rPr>
        <w:t>.</w:t>
      </w:r>
      <w:r w:rsidR="0097269C" w:rsidRPr="00F70981">
        <w:t xml:space="preserve"> </w:t>
      </w:r>
      <w:r w:rsidR="0097269C" w:rsidRPr="00F70981">
        <w:rPr>
          <w:szCs w:val="24"/>
        </w:rPr>
        <w:t>Savivaldybė turi teisę dalinai ar visiškai atleisti asmenį (šeimą) nuo mokėjimo už socialines paslaugas</w:t>
      </w:r>
      <w:r w:rsidR="008E20E9" w:rsidRPr="00F70981">
        <w:rPr>
          <w:szCs w:val="24"/>
        </w:rPr>
        <w:t>.</w:t>
      </w:r>
      <w:r w:rsidR="0097269C" w:rsidRPr="00F70981">
        <w:rPr>
          <w:szCs w:val="24"/>
        </w:rPr>
        <w:t xml:space="preserve"> </w:t>
      </w:r>
      <w:r w:rsidR="0097269C" w:rsidRPr="00F70981">
        <w:t xml:space="preserve">Asmuo atleidžiamas nuo Turto mokesčio už ilgalaikę socialinę globą, jei turtas buvo iš esmės sugadintas ar sunaikintas, esant tai patvirtinantiems dokumentams (priešgaisrinės gelbėjimo tarnybos (dėl gaisro) pažyma, antstolio faktinių aplinkybių konstatavimo protokolas ar kitų atsakingų institucijų ar įstaigų dokumentai) ir po turto sugadinimo ar sunaikinimo datos turto vertė nebuvo </w:t>
      </w:r>
      <w:r w:rsidR="00D63834" w:rsidRPr="00F70981">
        <w:t>perskaičiuota</w:t>
      </w:r>
      <w:r w:rsidR="0097269C" w:rsidRPr="00F70981">
        <w:t xml:space="preserve"> teisės aktų nustatyta tvarka.</w:t>
      </w:r>
      <w:r w:rsidR="00486129" w:rsidRPr="00F70981">
        <w:rPr>
          <w:szCs w:val="24"/>
        </w:rPr>
        <w:t xml:space="preserve"> </w:t>
      </w:r>
    </w:p>
    <w:p w14:paraId="45F3C27E" w14:textId="77777777" w:rsidR="00A75AAB" w:rsidRPr="00F70981" w:rsidRDefault="00796BBD" w:rsidP="00796BBD">
      <w:pPr>
        <w:ind w:firstLine="567"/>
        <w:jc w:val="both"/>
        <w:rPr>
          <w:szCs w:val="24"/>
        </w:rPr>
      </w:pPr>
      <w:r w:rsidRPr="00F70981">
        <w:rPr>
          <w:szCs w:val="24"/>
        </w:rPr>
        <w:t>82</w:t>
      </w:r>
      <w:r w:rsidR="00486129" w:rsidRPr="00F70981">
        <w:rPr>
          <w:szCs w:val="24"/>
        </w:rPr>
        <w:t>.</w:t>
      </w:r>
      <w:r w:rsidRPr="00F70981">
        <w:rPr>
          <w:szCs w:val="24"/>
        </w:rPr>
        <w:t xml:space="preserve"> </w:t>
      </w:r>
      <w:r w:rsidR="00486129" w:rsidRPr="00F70981">
        <w:rPr>
          <w:szCs w:val="24"/>
        </w:rPr>
        <w:t>Asmuo (šeima) dėl dalinio ar visiško atleidimo už teikiamas socialines paslaugas kreipiasi į Skyrių, pateikia raštišką prašymą ir aplinkybes pateisinančius, motyvuotus dokumentus.</w:t>
      </w:r>
    </w:p>
    <w:p w14:paraId="33794161" w14:textId="77777777" w:rsidR="00A75AAB" w:rsidRPr="00F70981" w:rsidRDefault="00796BBD" w:rsidP="00796BBD">
      <w:pPr>
        <w:ind w:firstLine="567"/>
        <w:jc w:val="both"/>
        <w:rPr>
          <w:szCs w:val="24"/>
        </w:rPr>
      </w:pPr>
      <w:r w:rsidRPr="00F70981">
        <w:rPr>
          <w:szCs w:val="24"/>
        </w:rPr>
        <w:t>83</w:t>
      </w:r>
      <w:r w:rsidR="00486129" w:rsidRPr="00F70981">
        <w:rPr>
          <w:szCs w:val="24"/>
        </w:rPr>
        <w:t>.</w:t>
      </w:r>
      <w:r w:rsidRPr="00F70981">
        <w:rPr>
          <w:szCs w:val="24"/>
        </w:rPr>
        <w:t xml:space="preserve"> </w:t>
      </w:r>
      <w:r w:rsidR="00486129" w:rsidRPr="00F70981">
        <w:rPr>
          <w:szCs w:val="24"/>
        </w:rPr>
        <w:t>Skyriaus specialistas patikrina paslaugų gavėjo buities ir gyvenimo sąlygas, surašo buities tyrimo aktą ir išvadas pateikia Paslaugų komisijai.</w:t>
      </w:r>
    </w:p>
    <w:p w14:paraId="4DCDE567" w14:textId="77777777" w:rsidR="00A75AAB" w:rsidRPr="00F70981" w:rsidRDefault="00796BBD" w:rsidP="00796BBD">
      <w:pPr>
        <w:ind w:firstLine="567"/>
        <w:jc w:val="both"/>
        <w:rPr>
          <w:szCs w:val="24"/>
        </w:rPr>
      </w:pPr>
      <w:r w:rsidRPr="00F70981">
        <w:rPr>
          <w:szCs w:val="24"/>
        </w:rPr>
        <w:t>84</w:t>
      </w:r>
      <w:r w:rsidR="00486129" w:rsidRPr="00F70981">
        <w:rPr>
          <w:szCs w:val="24"/>
        </w:rPr>
        <w:t>.</w:t>
      </w:r>
      <w:r w:rsidRPr="00F70981">
        <w:rPr>
          <w:szCs w:val="24"/>
        </w:rPr>
        <w:t xml:space="preserve"> </w:t>
      </w:r>
      <w:r w:rsidR="00486129" w:rsidRPr="00F70981">
        <w:rPr>
          <w:szCs w:val="24"/>
        </w:rPr>
        <w:t>Administracijos direktorius, vadovaudamasis Paslaugų komisijos siūlymu, priima sprendimą dėl asmens dalinio ar visiško atleidimo nuo mokėjimo už teikiamas socialines paslaugas.</w:t>
      </w:r>
    </w:p>
    <w:p w14:paraId="1BA21F81" w14:textId="68D69570" w:rsidR="007534B0" w:rsidRPr="00F70981" w:rsidRDefault="00CA3CE0" w:rsidP="00A67B41">
      <w:pPr>
        <w:ind w:firstLine="567"/>
        <w:jc w:val="both"/>
        <w:rPr>
          <w:szCs w:val="24"/>
        </w:rPr>
      </w:pPr>
      <w:r w:rsidRPr="00F70981">
        <w:rPr>
          <w:szCs w:val="24"/>
        </w:rPr>
        <w:t>85</w:t>
      </w:r>
      <w:r w:rsidR="00486129" w:rsidRPr="00F70981">
        <w:rPr>
          <w:szCs w:val="24"/>
        </w:rPr>
        <w:t>.</w:t>
      </w:r>
      <w:r w:rsidRPr="00F70981">
        <w:rPr>
          <w:szCs w:val="24"/>
        </w:rPr>
        <w:t xml:space="preserve"> </w:t>
      </w:r>
      <w:r w:rsidR="00486129" w:rsidRPr="00F70981">
        <w:rPr>
          <w:szCs w:val="24"/>
        </w:rPr>
        <w:t>Socialinių paslaugų gavėjai dalinai ar visiškai gali būti atleidžiami nuo mokėjimo už teikiamas socialinės priežiūros, dienos ar tru</w:t>
      </w:r>
      <w:r w:rsidRPr="00F70981">
        <w:rPr>
          <w:szCs w:val="24"/>
        </w:rPr>
        <w:t xml:space="preserve">mpalaikės globos paslaugas </w:t>
      </w:r>
      <w:r w:rsidR="004C1506" w:rsidRPr="00F70981">
        <w:rPr>
          <w:szCs w:val="24"/>
        </w:rPr>
        <w:t>Administracijos direktoriaus sprendimu, rekomendavus Paslaugų komisijai.</w:t>
      </w:r>
    </w:p>
    <w:p w14:paraId="359F53E2" w14:textId="77777777" w:rsidR="00A75AAB" w:rsidRPr="00F70981" w:rsidRDefault="00A75AAB">
      <w:pPr>
        <w:jc w:val="both"/>
        <w:rPr>
          <w:b/>
          <w:szCs w:val="24"/>
          <w:highlight w:val="yellow"/>
        </w:rPr>
      </w:pPr>
    </w:p>
    <w:p w14:paraId="3C61CB89" w14:textId="77777777" w:rsidR="00A75AAB" w:rsidRPr="00F70981" w:rsidRDefault="00400D4E">
      <w:pPr>
        <w:jc w:val="center"/>
        <w:rPr>
          <w:b/>
          <w:szCs w:val="24"/>
        </w:rPr>
      </w:pPr>
      <w:r w:rsidRPr="00F70981">
        <w:rPr>
          <w:b/>
          <w:szCs w:val="24"/>
        </w:rPr>
        <w:t>XI</w:t>
      </w:r>
      <w:r w:rsidR="00486129" w:rsidRPr="00F70981">
        <w:rPr>
          <w:b/>
          <w:szCs w:val="24"/>
        </w:rPr>
        <w:t>. BAIGIAMOSIOS NUOSTATOS</w:t>
      </w:r>
    </w:p>
    <w:p w14:paraId="0ECA16B9" w14:textId="77777777" w:rsidR="00A75AAB" w:rsidRPr="00F70981" w:rsidRDefault="00A75AAB">
      <w:pPr>
        <w:ind w:firstLine="720"/>
        <w:jc w:val="both"/>
        <w:rPr>
          <w:b/>
          <w:szCs w:val="24"/>
        </w:rPr>
      </w:pPr>
    </w:p>
    <w:p w14:paraId="79D66369" w14:textId="77777777" w:rsidR="008729DC" w:rsidRPr="00F70981" w:rsidRDefault="00E7572F" w:rsidP="00E7572F">
      <w:pPr>
        <w:ind w:firstLine="567"/>
        <w:jc w:val="both"/>
        <w:rPr>
          <w:szCs w:val="24"/>
        </w:rPr>
      </w:pPr>
      <w:r w:rsidRPr="00F70981">
        <w:rPr>
          <w:szCs w:val="24"/>
        </w:rPr>
        <w:t>8</w:t>
      </w:r>
      <w:r w:rsidR="004C1506" w:rsidRPr="00F70981">
        <w:rPr>
          <w:szCs w:val="24"/>
        </w:rPr>
        <w:t>6</w:t>
      </w:r>
      <w:r w:rsidR="00486129" w:rsidRPr="00F70981">
        <w:rPr>
          <w:szCs w:val="24"/>
        </w:rPr>
        <w:t>.</w:t>
      </w:r>
      <w:r w:rsidRPr="00F70981">
        <w:rPr>
          <w:szCs w:val="24"/>
        </w:rPr>
        <w:t xml:space="preserve"> </w:t>
      </w:r>
      <w:r w:rsidR="00486129" w:rsidRPr="00F70981">
        <w:rPr>
          <w:szCs w:val="24"/>
        </w:rPr>
        <w:t>Asmens (šeimos) socialinių paslaugų poreikio nustatymo ar asmens (šeimos) finansinių galimybių mokėti už jas vertinimo išvadas, sprendimus dėl šių socialinių paslaugų skyrimo asmuo (vienas iš suaugusių šeimos narių) ar jo globėjas, rūpintojas, kiti suinteresuoti asmenys gali apskųsti</w:t>
      </w:r>
      <w:r w:rsidR="008729DC" w:rsidRPr="00F70981">
        <w:rPr>
          <w:szCs w:val="24"/>
        </w:rPr>
        <w:t xml:space="preserve"> teisės aktų nustatyta tvarka.</w:t>
      </w:r>
    </w:p>
    <w:p w14:paraId="30B0B9CB" w14:textId="77777777" w:rsidR="00A75AAB" w:rsidRPr="00F70981" w:rsidRDefault="00E7572F" w:rsidP="00E7572F">
      <w:pPr>
        <w:ind w:firstLine="567"/>
        <w:jc w:val="both"/>
        <w:rPr>
          <w:szCs w:val="24"/>
        </w:rPr>
      </w:pPr>
      <w:r w:rsidRPr="00F70981">
        <w:rPr>
          <w:szCs w:val="24"/>
        </w:rPr>
        <w:t>8</w:t>
      </w:r>
      <w:r w:rsidR="004C1506" w:rsidRPr="00F70981">
        <w:rPr>
          <w:szCs w:val="24"/>
        </w:rPr>
        <w:t>7</w:t>
      </w:r>
      <w:r w:rsidR="00486129" w:rsidRPr="00F70981">
        <w:rPr>
          <w:szCs w:val="24"/>
        </w:rPr>
        <w:t>.</w:t>
      </w:r>
      <w:r w:rsidRPr="00F70981">
        <w:rPr>
          <w:szCs w:val="24"/>
        </w:rPr>
        <w:t xml:space="preserve"> </w:t>
      </w:r>
      <w:r w:rsidR="00486129" w:rsidRPr="00F70981">
        <w:rPr>
          <w:szCs w:val="24"/>
        </w:rPr>
        <w:t>Ginčai dėl savivaldybės institucijos, Socialinių paslaugų priežiūros departamento priimtų sprendimų nagrinėjami Administracinių bylų teisenos įstatymo nustatyta tvarka.</w:t>
      </w:r>
    </w:p>
    <w:p w14:paraId="06D463F6" w14:textId="77777777" w:rsidR="00402D4B" w:rsidRPr="00F70981" w:rsidRDefault="00402D4B" w:rsidP="00E7572F">
      <w:pPr>
        <w:ind w:firstLine="567"/>
        <w:jc w:val="both"/>
        <w:rPr>
          <w:szCs w:val="24"/>
        </w:rPr>
      </w:pPr>
      <w:r w:rsidRPr="00F70981">
        <w:t>8</w:t>
      </w:r>
      <w:r w:rsidR="004C1506" w:rsidRPr="00F70981">
        <w:t>8</w:t>
      </w:r>
      <w:r w:rsidRPr="00F70981">
        <w:t>.</w:t>
      </w:r>
      <w:r w:rsidR="003A3881" w:rsidRPr="00F70981">
        <w:t xml:space="preserve"> </w:t>
      </w:r>
      <w:r w:rsidRPr="00F70981">
        <w:t xml:space="preserve">Kilus įtarimui, kad asmuo (vienas iš suaugusių šeimos narių) ar jo globėjas (rūpintojas) pateikė neteisingus duomenis, savivaldybė gali pareikalauti papildomų dokumentų, patvirtinančių pateiktų duomenų teisingumą. </w:t>
      </w:r>
    </w:p>
    <w:p w14:paraId="1D0B8539" w14:textId="77777777" w:rsidR="00A75AAB" w:rsidRPr="00F70981" w:rsidRDefault="00E7572F" w:rsidP="00E7572F">
      <w:pPr>
        <w:ind w:firstLine="567"/>
        <w:jc w:val="both"/>
        <w:rPr>
          <w:szCs w:val="24"/>
        </w:rPr>
      </w:pPr>
      <w:r w:rsidRPr="00F70981">
        <w:rPr>
          <w:szCs w:val="24"/>
        </w:rPr>
        <w:t>89</w:t>
      </w:r>
      <w:r w:rsidR="00486129" w:rsidRPr="00F70981">
        <w:rPr>
          <w:szCs w:val="24"/>
        </w:rPr>
        <w:t>.</w:t>
      </w:r>
      <w:r w:rsidRPr="00F70981">
        <w:rPr>
          <w:szCs w:val="24"/>
        </w:rPr>
        <w:t xml:space="preserve"> </w:t>
      </w:r>
      <w:r w:rsidR="00486129" w:rsidRPr="00F70981">
        <w:rPr>
          <w:szCs w:val="24"/>
        </w:rPr>
        <w:t>Socialinių paslaugų įstaigos atsako už lėšų, skirtų socialinėms paslaugoms finansuoti, tinkamą panaudojimą.</w:t>
      </w:r>
    </w:p>
    <w:p w14:paraId="5E029FAA" w14:textId="77777777" w:rsidR="00A75AAB" w:rsidRPr="00F70981" w:rsidRDefault="00E7572F" w:rsidP="00E7572F">
      <w:pPr>
        <w:ind w:firstLine="567"/>
        <w:jc w:val="both"/>
        <w:rPr>
          <w:bCs/>
          <w:szCs w:val="24"/>
        </w:rPr>
      </w:pPr>
      <w:r w:rsidRPr="00F70981">
        <w:rPr>
          <w:bCs/>
          <w:szCs w:val="24"/>
        </w:rPr>
        <w:lastRenderedPageBreak/>
        <w:t>90</w:t>
      </w:r>
      <w:r w:rsidR="00486129" w:rsidRPr="00F70981">
        <w:rPr>
          <w:bCs/>
          <w:szCs w:val="24"/>
        </w:rPr>
        <w:t>.</w:t>
      </w:r>
      <w:r w:rsidRPr="00F70981">
        <w:rPr>
          <w:bCs/>
          <w:szCs w:val="24"/>
        </w:rPr>
        <w:t xml:space="preserve"> </w:t>
      </w:r>
      <w:r w:rsidR="00486129" w:rsidRPr="00F70981">
        <w:rPr>
          <w:bCs/>
          <w:szCs w:val="24"/>
        </w:rPr>
        <w:t>Mo</w:t>
      </w:r>
      <w:r w:rsidR="009C09DE" w:rsidRPr="00F70981">
        <w:rPr>
          <w:bCs/>
          <w:szCs w:val="24"/>
        </w:rPr>
        <w:t>kėjimą už socialines paslaugas Savivaldybėje kontroliuoja</w:t>
      </w:r>
      <w:r w:rsidR="00486129" w:rsidRPr="00F70981">
        <w:rPr>
          <w:bCs/>
          <w:szCs w:val="24"/>
        </w:rPr>
        <w:t xml:space="preserve"> Skyrius.</w:t>
      </w:r>
    </w:p>
    <w:p w14:paraId="25B4334C" w14:textId="77777777" w:rsidR="009C09DE" w:rsidRPr="00F70981" w:rsidRDefault="009C09DE" w:rsidP="00E7572F">
      <w:pPr>
        <w:ind w:firstLine="567"/>
        <w:jc w:val="both"/>
        <w:rPr>
          <w:bCs/>
          <w:szCs w:val="24"/>
        </w:rPr>
      </w:pPr>
      <w:r w:rsidRPr="00F70981">
        <w:rPr>
          <w:bCs/>
          <w:szCs w:val="24"/>
        </w:rPr>
        <w:t xml:space="preserve">91. Šis Tvarkos aprašas gali būti keičiamas, </w:t>
      </w:r>
      <w:r w:rsidR="00D63834" w:rsidRPr="00F70981">
        <w:rPr>
          <w:bCs/>
          <w:szCs w:val="24"/>
        </w:rPr>
        <w:t>pildomas ar panaikinamas Savivaldybės tarybos sprendimu.</w:t>
      </w:r>
    </w:p>
    <w:p w14:paraId="0D20ABBA" w14:textId="77777777" w:rsidR="00A75AAB" w:rsidRPr="00F70981" w:rsidRDefault="00A75AAB">
      <w:pPr>
        <w:ind w:firstLine="851"/>
        <w:jc w:val="both"/>
        <w:rPr>
          <w:szCs w:val="24"/>
        </w:rPr>
      </w:pPr>
    </w:p>
    <w:p w14:paraId="3968AC21" w14:textId="77777777" w:rsidR="00A75AAB" w:rsidRPr="00F70981" w:rsidRDefault="00A75AAB">
      <w:pPr>
        <w:ind w:left="283"/>
        <w:jc w:val="center"/>
        <w:rPr>
          <w:b/>
          <w:bCs/>
          <w:szCs w:val="24"/>
        </w:rPr>
      </w:pPr>
    </w:p>
    <w:p w14:paraId="7FA0323F" w14:textId="77777777" w:rsidR="00A75AAB" w:rsidRPr="00F70981" w:rsidRDefault="00486129">
      <w:pPr>
        <w:ind w:firstLine="720"/>
        <w:jc w:val="center"/>
        <w:rPr>
          <w:szCs w:val="24"/>
        </w:rPr>
      </w:pPr>
      <w:r w:rsidRPr="00F70981">
        <w:rPr>
          <w:szCs w:val="24"/>
        </w:rPr>
        <w:t>–––––––––––––––</w:t>
      </w:r>
    </w:p>
    <w:p w14:paraId="3FB486EF" w14:textId="77777777" w:rsidR="00402D4B" w:rsidRPr="000A7087" w:rsidRDefault="00402D4B">
      <w:pPr>
        <w:ind w:firstLine="720"/>
        <w:jc w:val="center"/>
        <w:rPr>
          <w:szCs w:val="24"/>
        </w:rPr>
      </w:pPr>
    </w:p>
    <w:sectPr w:rsidR="00402D4B" w:rsidRPr="000A7087" w:rsidSect="009B09F8">
      <w:pgSz w:w="11906" w:h="16838"/>
      <w:pgMar w:top="1134"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FA7A1" w14:textId="77777777" w:rsidR="00AA1843" w:rsidRDefault="00AA1843">
      <w:pPr>
        <w:rPr>
          <w:szCs w:val="24"/>
          <w:lang w:val="en-GB"/>
        </w:rPr>
      </w:pPr>
      <w:r>
        <w:rPr>
          <w:szCs w:val="24"/>
          <w:lang w:val="en-GB"/>
        </w:rPr>
        <w:separator/>
      </w:r>
    </w:p>
  </w:endnote>
  <w:endnote w:type="continuationSeparator" w:id="0">
    <w:p w14:paraId="19B71B0F" w14:textId="77777777" w:rsidR="00AA1843" w:rsidRDefault="00AA1843">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D08D6" w14:textId="77777777" w:rsidR="00AA1843" w:rsidRDefault="00AA1843">
      <w:pPr>
        <w:rPr>
          <w:szCs w:val="24"/>
          <w:lang w:val="en-GB"/>
        </w:rPr>
      </w:pPr>
      <w:r>
        <w:rPr>
          <w:szCs w:val="24"/>
          <w:lang w:val="en-GB"/>
        </w:rPr>
        <w:separator/>
      </w:r>
    </w:p>
  </w:footnote>
  <w:footnote w:type="continuationSeparator" w:id="0">
    <w:p w14:paraId="40F5F86D" w14:textId="77777777" w:rsidR="00AA1843" w:rsidRDefault="00AA1843">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681323"/>
      <w:docPartObj>
        <w:docPartGallery w:val="Page Numbers (Top of Page)"/>
        <w:docPartUnique/>
      </w:docPartObj>
    </w:sdtPr>
    <w:sdtEndPr/>
    <w:sdtContent>
      <w:p w14:paraId="39AED39B" w14:textId="1A6CFB46" w:rsidR="009B09F8" w:rsidRDefault="009B09F8">
        <w:pPr>
          <w:pStyle w:val="Antrats"/>
          <w:jc w:val="center"/>
        </w:pPr>
        <w:r>
          <w:fldChar w:fldCharType="begin"/>
        </w:r>
        <w:r>
          <w:instrText>PAGE   \* MERGEFORMAT</w:instrText>
        </w:r>
        <w:r>
          <w:fldChar w:fldCharType="separate"/>
        </w:r>
        <w:r>
          <w:t>2</w:t>
        </w:r>
        <w:r>
          <w:fldChar w:fldCharType="end"/>
        </w:r>
      </w:p>
    </w:sdtContent>
  </w:sdt>
  <w:p w14:paraId="1A843267" w14:textId="31CF6DC8" w:rsidR="00A75AAB" w:rsidRDefault="00A75AAB">
    <w:pPr>
      <w:tabs>
        <w:tab w:val="center" w:pos="4819"/>
        <w:tab w:val="right" w:pos="9638"/>
      </w:tabs>
      <w:jc w:val="center"/>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FA94C" w14:textId="53EB52B4" w:rsidR="009B09F8" w:rsidRDefault="009B09F8">
    <w:pPr>
      <w:pStyle w:val="Antrats"/>
      <w:jc w:val="center"/>
    </w:pPr>
  </w:p>
  <w:p w14:paraId="5DCEF4D5" w14:textId="77777777" w:rsidR="00A75AAB" w:rsidRDefault="00A75AAB">
    <w:pPr>
      <w:tabs>
        <w:tab w:val="center" w:pos="4819"/>
        <w:tab w:val="right" w:pos="9638"/>
      </w:tabs>
      <w:rPr>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47EED"/>
    <w:multiLevelType w:val="multilevel"/>
    <w:tmpl w:val="D4928212"/>
    <w:lvl w:ilvl="0">
      <w:start w:val="18"/>
      <w:numFmt w:val="decimal"/>
      <w:lvlText w:val="%1."/>
      <w:lvlJc w:val="left"/>
      <w:pPr>
        <w:ind w:left="480" w:hanging="480"/>
      </w:pPr>
      <w:rPr>
        <w:rFonts w:hint="default"/>
      </w:rPr>
    </w:lvl>
    <w:lvl w:ilvl="1">
      <w:start w:val="1"/>
      <w:numFmt w:val="decimal"/>
      <w:lvlText w:val="%1.%2."/>
      <w:lvlJc w:val="left"/>
      <w:pPr>
        <w:ind w:left="2051" w:hanging="48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6EFA"/>
    <w:rsid w:val="000151DF"/>
    <w:rsid w:val="00027E68"/>
    <w:rsid w:val="00042E41"/>
    <w:rsid w:val="000A471B"/>
    <w:rsid w:val="000A7087"/>
    <w:rsid w:val="000B64BF"/>
    <w:rsid w:val="000D0CF3"/>
    <w:rsid w:val="000F0AC7"/>
    <w:rsid w:val="00102AF8"/>
    <w:rsid w:val="00130CA6"/>
    <w:rsid w:val="00151F53"/>
    <w:rsid w:val="001611DD"/>
    <w:rsid w:val="0018770A"/>
    <w:rsid w:val="001941D1"/>
    <w:rsid w:val="001B1184"/>
    <w:rsid w:val="001C60A6"/>
    <w:rsid w:val="001D67F5"/>
    <w:rsid w:val="001E425F"/>
    <w:rsid w:val="0021708F"/>
    <w:rsid w:val="002536DC"/>
    <w:rsid w:val="00296A9D"/>
    <w:rsid w:val="002E73E0"/>
    <w:rsid w:val="00320411"/>
    <w:rsid w:val="00331DEA"/>
    <w:rsid w:val="00366467"/>
    <w:rsid w:val="00390955"/>
    <w:rsid w:val="00397378"/>
    <w:rsid w:val="003A3881"/>
    <w:rsid w:val="00400D4E"/>
    <w:rsid w:val="00402D4B"/>
    <w:rsid w:val="0042134A"/>
    <w:rsid w:val="004319F4"/>
    <w:rsid w:val="00454BA7"/>
    <w:rsid w:val="00486129"/>
    <w:rsid w:val="004C1506"/>
    <w:rsid w:val="00536A9F"/>
    <w:rsid w:val="005426E4"/>
    <w:rsid w:val="005A5015"/>
    <w:rsid w:val="005A7600"/>
    <w:rsid w:val="005E7D73"/>
    <w:rsid w:val="005F4E90"/>
    <w:rsid w:val="006151F2"/>
    <w:rsid w:val="0063036B"/>
    <w:rsid w:val="00632D6F"/>
    <w:rsid w:val="00647ADE"/>
    <w:rsid w:val="00676FEA"/>
    <w:rsid w:val="00694C2D"/>
    <w:rsid w:val="0071374C"/>
    <w:rsid w:val="00722BDB"/>
    <w:rsid w:val="00724A6E"/>
    <w:rsid w:val="007534B0"/>
    <w:rsid w:val="00753EC7"/>
    <w:rsid w:val="00796BBD"/>
    <w:rsid w:val="00797957"/>
    <w:rsid w:val="007B2F66"/>
    <w:rsid w:val="007D2071"/>
    <w:rsid w:val="007E61BB"/>
    <w:rsid w:val="007F48DF"/>
    <w:rsid w:val="00803A7E"/>
    <w:rsid w:val="00816F04"/>
    <w:rsid w:val="0082556F"/>
    <w:rsid w:val="0083178A"/>
    <w:rsid w:val="008425C3"/>
    <w:rsid w:val="008729DC"/>
    <w:rsid w:val="008B53A7"/>
    <w:rsid w:val="008E20E9"/>
    <w:rsid w:val="008F2A07"/>
    <w:rsid w:val="00936C74"/>
    <w:rsid w:val="00964907"/>
    <w:rsid w:val="0097269C"/>
    <w:rsid w:val="00991C43"/>
    <w:rsid w:val="009952DE"/>
    <w:rsid w:val="009B09F8"/>
    <w:rsid w:val="009C09DE"/>
    <w:rsid w:val="009F1EA6"/>
    <w:rsid w:val="00A06449"/>
    <w:rsid w:val="00A11E10"/>
    <w:rsid w:val="00A139F8"/>
    <w:rsid w:val="00A14B6F"/>
    <w:rsid w:val="00A55817"/>
    <w:rsid w:val="00A67B41"/>
    <w:rsid w:val="00A75AAB"/>
    <w:rsid w:val="00A76044"/>
    <w:rsid w:val="00A771C4"/>
    <w:rsid w:val="00A8297F"/>
    <w:rsid w:val="00A83F63"/>
    <w:rsid w:val="00A92598"/>
    <w:rsid w:val="00AA1843"/>
    <w:rsid w:val="00AD1BD5"/>
    <w:rsid w:val="00AD637B"/>
    <w:rsid w:val="00AE2D14"/>
    <w:rsid w:val="00B0661E"/>
    <w:rsid w:val="00B76BB0"/>
    <w:rsid w:val="00B9134D"/>
    <w:rsid w:val="00BB69EA"/>
    <w:rsid w:val="00BD70CE"/>
    <w:rsid w:val="00BE6EFA"/>
    <w:rsid w:val="00C36150"/>
    <w:rsid w:val="00C52FE0"/>
    <w:rsid w:val="00C66F23"/>
    <w:rsid w:val="00C84ADD"/>
    <w:rsid w:val="00CA3CE0"/>
    <w:rsid w:val="00CB4422"/>
    <w:rsid w:val="00CC2D79"/>
    <w:rsid w:val="00CE32FA"/>
    <w:rsid w:val="00D343D5"/>
    <w:rsid w:val="00D427D8"/>
    <w:rsid w:val="00D448AC"/>
    <w:rsid w:val="00D55289"/>
    <w:rsid w:val="00D63834"/>
    <w:rsid w:val="00D65BB8"/>
    <w:rsid w:val="00D77C6A"/>
    <w:rsid w:val="00DA2F17"/>
    <w:rsid w:val="00DB2075"/>
    <w:rsid w:val="00E03A78"/>
    <w:rsid w:val="00E13AD5"/>
    <w:rsid w:val="00E154E1"/>
    <w:rsid w:val="00E2232A"/>
    <w:rsid w:val="00E575D7"/>
    <w:rsid w:val="00E7572F"/>
    <w:rsid w:val="00E83B6A"/>
    <w:rsid w:val="00E8532C"/>
    <w:rsid w:val="00E9335E"/>
    <w:rsid w:val="00EC1966"/>
    <w:rsid w:val="00ED3AEA"/>
    <w:rsid w:val="00EE31F5"/>
    <w:rsid w:val="00EF60FC"/>
    <w:rsid w:val="00EF726B"/>
    <w:rsid w:val="00F25850"/>
    <w:rsid w:val="00F70981"/>
    <w:rsid w:val="00F81815"/>
    <w:rsid w:val="00FB09A8"/>
    <w:rsid w:val="00FD65FC"/>
    <w:rsid w:val="00FE10D9"/>
    <w:rsid w:val="00FE6703"/>
    <w:rsid w:val="00FF58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0A419A"/>
  <w15:docId w15:val="{B16EDB2C-E682-4606-8D99-89E4C452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51F53"/>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486129"/>
    <w:rPr>
      <w:rFonts w:ascii="Tahoma" w:hAnsi="Tahoma" w:cs="Tahoma"/>
      <w:sz w:val="16"/>
      <w:szCs w:val="16"/>
    </w:rPr>
  </w:style>
  <w:style w:type="character" w:customStyle="1" w:styleId="DebesliotekstasDiagrama">
    <w:name w:val="Debesėlio tekstas Diagrama"/>
    <w:basedOn w:val="Numatytasispastraiposriftas"/>
    <w:link w:val="Debesliotekstas"/>
    <w:rsid w:val="00486129"/>
    <w:rPr>
      <w:rFonts w:ascii="Tahoma" w:hAnsi="Tahoma" w:cs="Tahoma"/>
      <w:sz w:val="16"/>
      <w:szCs w:val="16"/>
    </w:rPr>
  </w:style>
  <w:style w:type="character" w:styleId="Vietosrezervavimoenklotekstas">
    <w:name w:val="Placeholder Text"/>
    <w:basedOn w:val="Numatytasispastraiposriftas"/>
    <w:rsid w:val="00486129"/>
    <w:rPr>
      <w:color w:val="808080"/>
    </w:rPr>
  </w:style>
  <w:style w:type="character" w:styleId="Hipersaitas">
    <w:name w:val="Hyperlink"/>
    <w:basedOn w:val="Numatytasispastraiposriftas"/>
    <w:uiPriority w:val="99"/>
    <w:unhideWhenUsed/>
    <w:rsid w:val="00EC1966"/>
    <w:rPr>
      <w:color w:val="0000FF"/>
      <w:u w:val="single"/>
    </w:rPr>
  </w:style>
  <w:style w:type="paragraph" w:styleId="prastasiniatinklio">
    <w:name w:val="Normal (Web)"/>
    <w:basedOn w:val="prastasis"/>
    <w:uiPriority w:val="99"/>
    <w:unhideWhenUsed/>
    <w:rsid w:val="007534B0"/>
    <w:pPr>
      <w:spacing w:before="100" w:beforeAutospacing="1" w:after="100" w:afterAutospacing="1"/>
    </w:pPr>
    <w:rPr>
      <w:szCs w:val="24"/>
      <w:lang w:eastAsia="lt-LT"/>
    </w:rPr>
  </w:style>
  <w:style w:type="character" w:styleId="Komentaronuoroda">
    <w:name w:val="annotation reference"/>
    <w:basedOn w:val="Numatytasispastraiposriftas"/>
    <w:rsid w:val="00102AF8"/>
    <w:rPr>
      <w:sz w:val="16"/>
      <w:szCs w:val="16"/>
    </w:rPr>
  </w:style>
  <w:style w:type="paragraph" w:styleId="Komentarotekstas">
    <w:name w:val="annotation text"/>
    <w:basedOn w:val="prastasis"/>
    <w:link w:val="KomentarotekstasDiagrama"/>
    <w:rsid w:val="00102AF8"/>
    <w:rPr>
      <w:sz w:val="20"/>
    </w:rPr>
  </w:style>
  <w:style w:type="character" w:customStyle="1" w:styleId="KomentarotekstasDiagrama">
    <w:name w:val="Komentaro tekstas Diagrama"/>
    <w:basedOn w:val="Numatytasispastraiposriftas"/>
    <w:link w:val="Komentarotekstas"/>
    <w:rsid w:val="00102AF8"/>
    <w:rPr>
      <w:lang w:eastAsia="en-US"/>
    </w:rPr>
  </w:style>
  <w:style w:type="paragraph" w:styleId="Komentarotema">
    <w:name w:val="annotation subject"/>
    <w:basedOn w:val="Komentarotekstas"/>
    <w:next w:val="Komentarotekstas"/>
    <w:link w:val="KomentarotemaDiagrama"/>
    <w:rsid w:val="00102AF8"/>
    <w:rPr>
      <w:b/>
      <w:bCs/>
    </w:rPr>
  </w:style>
  <w:style w:type="character" w:customStyle="1" w:styleId="KomentarotemaDiagrama">
    <w:name w:val="Komentaro tema Diagrama"/>
    <w:basedOn w:val="KomentarotekstasDiagrama"/>
    <w:link w:val="Komentarotema"/>
    <w:rsid w:val="00102AF8"/>
    <w:rPr>
      <w:b/>
      <w:bCs/>
      <w:lang w:eastAsia="en-US"/>
    </w:rPr>
  </w:style>
  <w:style w:type="paragraph" w:styleId="Antrats">
    <w:name w:val="header"/>
    <w:basedOn w:val="prastasis"/>
    <w:link w:val="AntratsDiagrama"/>
    <w:uiPriority w:val="99"/>
    <w:unhideWhenUsed/>
    <w:rsid w:val="00D77C6A"/>
    <w:pPr>
      <w:tabs>
        <w:tab w:val="center" w:pos="4819"/>
        <w:tab w:val="right" w:pos="9638"/>
      </w:tabs>
    </w:pPr>
  </w:style>
  <w:style w:type="character" w:customStyle="1" w:styleId="AntratsDiagrama">
    <w:name w:val="Antraštės Diagrama"/>
    <w:basedOn w:val="Numatytasispastraiposriftas"/>
    <w:link w:val="Antrats"/>
    <w:uiPriority w:val="99"/>
    <w:rsid w:val="00D77C6A"/>
    <w:rPr>
      <w:sz w:val="24"/>
      <w:lang w:eastAsia="en-US"/>
    </w:rPr>
  </w:style>
  <w:style w:type="paragraph" w:styleId="Porat">
    <w:name w:val="footer"/>
    <w:basedOn w:val="prastasis"/>
    <w:link w:val="PoratDiagrama"/>
    <w:unhideWhenUsed/>
    <w:rsid w:val="00D77C6A"/>
    <w:pPr>
      <w:tabs>
        <w:tab w:val="center" w:pos="4819"/>
        <w:tab w:val="right" w:pos="9638"/>
      </w:tabs>
    </w:pPr>
  </w:style>
  <w:style w:type="character" w:customStyle="1" w:styleId="PoratDiagrama">
    <w:name w:val="Poraštė Diagrama"/>
    <w:basedOn w:val="Numatytasispastraiposriftas"/>
    <w:link w:val="Porat"/>
    <w:rsid w:val="00D77C6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867097">
      <w:bodyDiv w:val="1"/>
      <w:marLeft w:val="0"/>
      <w:marRight w:val="0"/>
      <w:marTop w:val="0"/>
      <w:marBottom w:val="0"/>
      <w:divBdr>
        <w:top w:val="none" w:sz="0" w:space="0" w:color="auto"/>
        <w:left w:val="none" w:sz="0" w:space="0" w:color="auto"/>
        <w:bottom w:val="none" w:sz="0" w:space="0" w:color="auto"/>
        <w:right w:val="none" w:sz="0" w:space="0" w:color="auto"/>
      </w:divBdr>
    </w:div>
    <w:div w:id="477647815">
      <w:bodyDiv w:val="1"/>
      <w:marLeft w:val="0"/>
      <w:marRight w:val="0"/>
      <w:marTop w:val="0"/>
      <w:marBottom w:val="0"/>
      <w:divBdr>
        <w:top w:val="none" w:sz="0" w:space="0" w:color="auto"/>
        <w:left w:val="none" w:sz="0" w:space="0" w:color="auto"/>
        <w:bottom w:val="none" w:sz="0" w:space="0" w:color="auto"/>
        <w:right w:val="none" w:sz="0" w:space="0" w:color="auto"/>
      </w:divBdr>
    </w:div>
    <w:div w:id="556865189">
      <w:bodyDiv w:val="1"/>
      <w:marLeft w:val="0"/>
      <w:marRight w:val="0"/>
      <w:marTop w:val="0"/>
      <w:marBottom w:val="0"/>
      <w:divBdr>
        <w:top w:val="none" w:sz="0" w:space="0" w:color="auto"/>
        <w:left w:val="none" w:sz="0" w:space="0" w:color="auto"/>
        <w:bottom w:val="none" w:sz="0" w:space="0" w:color="auto"/>
        <w:right w:val="none" w:sz="0" w:space="0" w:color="auto"/>
      </w:divBdr>
    </w:div>
    <w:div w:id="996301111">
      <w:bodyDiv w:val="1"/>
      <w:marLeft w:val="0"/>
      <w:marRight w:val="0"/>
      <w:marTop w:val="0"/>
      <w:marBottom w:val="0"/>
      <w:divBdr>
        <w:top w:val="none" w:sz="0" w:space="0" w:color="auto"/>
        <w:left w:val="none" w:sz="0" w:space="0" w:color="auto"/>
        <w:bottom w:val="none" w:sz="0" w:space="0" w:color="auto"/>
        <w:right w:val="none" w:sz="0" w:space="0" w:color="auto"/>
      </w:divBdr>
      <w:divsChild>
        <w:div w:id="1609503289">
          <w:marLeft w:val="0"/>
          <w:marRight w:val="0"/>
          <w:marTop w:val="0"/>
          <w:marBottom w:val="0"/>
          <w:divBdr>
            <w:top w:val="none" w:sz="0" w:space="0" w:color="auto"/>
            <w:left w:val="none" w:sz="0" w:space="0" w:color="auto"/>
            <w:bottom w:val="none" w:sz="0" w:space="0" w:color="auto"/>
            <w:right w:val="none" w:sz="0" w:space="0" w:color="auto"/>
          </w:divBdr>
        </w:div>
        <w:div w:id="825707774">
          <w:marLeft w:val="0"/>
          <w:marRight w:val="0"/>
          <w:marTop w:val="0"/>
          <w:marBottom w:val="0"/>
          <w:divBdr>
            <w:top w:val="none" w:sz="0" w:space="0" w:color="auto"/>
            <w:left w:val="none" w:sz="0" w:space="0" w:color="auto"/>
            <w:bottom w:val="none" w:sz="0" w:space="0" w:color="auto"/>
            <w:right w:val="none" w:sz="0" w:space="0" w:color="auto"/>
          </w:divBdr>
        </w:div>
      </w:divsChild>
    </w:div>
    <w:div w:id="1010256141">
      <w:bodyDiv w:val="1"/>
      <w:marLeft w:val="0"/>
      <w:marRight w:val="0"/>
      <w:marTop w:val="0"/>
      <w:marBottom w:val="0"/>
      <w:divBdr>
        <w:top w:val="none" w:sz="0" w:space="0" w:color="auto"/>
        <w:left w:val="none" w:sz="0" w:space="0" w:color="auto"/>
        <w:bottom w:val="none" w:sz="0" w:space="0" w:color="auto"/>
        <w:right w:val="none" w:sz="0" w:space="0" w:color="auto"/>
      </w:divBdr>
    </w:div>
    <w:div w:id="1349138308">
      <w:bodyDiv w:val="1"/>
      <w:marLeft w:val="0"/>
      <w:marRight w:val="0"/>
      <w:marTop w:val="0"/>
      <w:marBottom w:val="0"/>
      <w:divBdr>
        <w:top w:val="none" w:sz="0" w:space="0" w:color="auto"/>
        <w:left w:val="none" w:sz="0" w:space="0" w:color="auto"/>
        <w:bottom w:val="none" w:sz="0" w:space="0" w:color="auto"/>
        <w:right w:val="none" w:sz="0" w:space="0" w:color="auto"/>
      </w:divBdr>
    </w:div>
    <w:div w:id="1529218462">
      <w:bodyDiv w:val="1"/>
      <w:marLeft w:val="0"/>
      <w:marRight w:val="0"/>
      <w:marTop w:val="0"/>
      <w:marBottom w:val="0"/>
      <w:divBdr>
        <w:top w:val="none" w:sz="0" w:space="0" w:color="auto"/>
        <w:left w:val="none" w:sz="0" w:space="0" w:color="auto"/>
        <w:bottom w:val="none" w:sz="0" w:space="0" w:color="auto"/>
        <w:right w:val="none" w:sz="0" w:space="0" w:color="auto"/>
      </w:divBdr>
    </w:div>
    <w:div w:id="1592546540">
      <w:bodyDiv w:val="1"/>
      <w:marLeft w:val="0"/>
      <w:marRight w:val="0"/>
      <w:marTop w:val="0"/>
      <w:marBottom w:val="0"/>
      <w:divBdr>
        <w:top w:val="none" w:sz="0" w:space="0" w:color="auto"/>
        <w:left w:val="none" w:sz="0" w:space="0" w:color="auto"/>
        <w:bottom w:val="none" w:sz="0" w:space="0" w:color="auto"/>
        <w:right w:val="none" w:sz="0" w:space="0" w:color="auto"/>
      </w:divBdr>
    </w:div>
    <w:div w:id="206486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580443-32B9-4422-91AA-2EAEF6E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4091</Words>
  <Characters>23322</Characters>
  <Application>Microsoft Office Word</Application>
  <DocSecurity>0</DocSecurity>
  <Lines>194</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27359</CharactersWithSpaces>
  <SharedDoc>false</SharedDoc>
  <HyperlinkBase/>
  <HLinks>
    <vt:vector size="6" baseType="variant">
      <vt:variant>
        <vt:i4>3145850</vt:i4>
      </vt:variant>
      <vt:variant>
        <vt:i4>0</vt:i4>
      </vt:variant>
      <vt:variant>
        <vt:i4>0</vt:i4>
      </vt:variant>
      <vt:variant>
        <vt:i4>5</vt:i4>
      </vt:variant>
      <vt:variant>
        <vt:lpwstr>https://e-seimas.lrs.lt/portal/legalAct/lt/TAD/ffd112f4173c11ea92dcacfce707cd93?jfwid=nq76mulzc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Judita</dc:creator>
  <cp:lastModifiedBy>PC</cp:lastModifiedBy>
  <cp:revision>6</cp:revision>
  <cp:lastPrinted>2020-08-18T07:58:00Z</cp:lastPrinted>
  <dcterms:created xsi:type="dcterms:W3CDTF">2020-12-29T09:31:00Z</dcterms:created>
  <dcterms:modified xsi:type="dcterms:W3CDTF">2021-01-26T10:11:00Z</dcterms:modified>
</cp:coreProperties>
</file>