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AC37D" w14:textId="77777777" w:rsidR="00751EEC" w:rsidRDefault="00751EEC" w:rsidP="00751EEC">
      <w:pPr>
        <w:tabs>
          <w:tab w:val="left" w:pos="3620"/>
        </w:tabs>
        <w:jc w:val="center"/>
        <w:rPr>
          <w:b/>
        </w:rPr>
      </w:pPr>
      <w:r>
        <w:rPr>
          <w:noProof/>
          <w:lang w:val="en-GB" w:eastAsia="en-GB"/>
        </w:rPr>
        <w:drawing>
          <wp:inline distT="0" distB="0" distL="0" distR="0" wp14:anchorId="41C62D19" wp14:editId="6ABCEC86">
            <wp:extent cx="514350" cy="571500"/>
            <wp:effectExtent l="19050" t="0" r="0" b="0"/>
            <wp:docPr id="1" name="Picture 2" descr="http://www.ngw.nl/int/lit/images/kazlur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gw.nl/int/lit/images/kazlurud.jpg"/>
                    <pic:cNvPicPr>
                      <a:picLocks noChangeAspect="1" noChangeArrowheads="1"/>
                    </pic:cNvPicPr>
                  </pic:nvPicPr>
                  <pic:blipFill>
                    <a:blip r:embed="rId6" r:link="rId7" cstate="print">
                      <a:lum contrast="80000"/>
                    </a:blip>
                    <a:srcRect/>
                    <a:stretch>
                      <a:fillRect/>
                    </a:stretch>
                  </pic:blipFill>
                  <pic:spPr bwMode="auto">
                    <a:xfrm>
                      <a:off x="0" y="0"/>
                      <a:ext cx="514350" cy="571500"/>
                    </a:xfrm>
                    <a:prstGeom prst="rect">
                      <a:avLst/>
                    </a:prstGeom>
                    <a:solidFill>
                      <a:srgbClr val="C0C0C0"/>
                    </a:solidFill>
                    <a:ln w="9525">
                      <a:noFill/>
                      <a:miter lim="800000"/>
                      <a:headEnd/>
                      <a:tailEnd/>
                    </a:ln>
                  </pic:spPr>
                </pic:pic>
              </a:graphicData>
            </a:graphic>
          </wp:inline>
        </w:drawing>
      </w:r>
    </w:p>
    <w:p w14:paraId="19EA705F" w14:textId="77777777" w:rsidR="00751EEC" w:rsidRPr="00C919F7" w:rsidRDefault="00751EEC" w:rsidP="00751EEC">
      <w:pPr>
        <w:tabs>
          <w:tab w:val="left" w:pos="3620"/>
        </w:tabs>
        <w:jc w:val="center"/>
        <w:rPr>
          <w:b/>
        </w:rPr>
      </w:pPr>
      <w:r w:rsidRPr="00C919F7">
        <w:rPr>
          <w:b/>
        </w:rPr>
        <w:t xml:space="preserve">KAZLŲ RŪDOS </w:t>
      </w:r>
      <w:r>
        <w:rPr>
          <w:b/>
        </w:rPr>
        <w:t>„SAULĖS“</w:t>
      </w:r>
      <w:r w:rsidRPr="00C919F7">
        <w:rPr>
          <w:b/>
        </w:rPr>
        <w:t xml:space="preserve"> MOKYKLA</w:t>
      </w:r>
    </w:p>
    <w:p w14:paraId="51E5BDCF" w14:textId="77777777" w:rsidR="00751EEC" w:rsidRPr="00424412" w:rsidRDefault="00751EEC" w:rsidP="00751EEC">
      <w:pPr>
        <w:tabs>
          <w:tab w:val="left" w:pos="3620"/>
        </w:tabs>
        <w:jc w:val="center"/>
        <w:rPr>
          <w:b/>
        </w:rPr>
      </w:pPr>
    </w:p>
    <w:p w14:paraId="75AF8B1B" w14:textId="77777777" w:rsidR="00751EEC" w:rsidRDefault="00751EEC" w:rsidP="00751EEC">
      <w:pPr>
        <w:pStyle w:val="Antrat1"/>
        <w:pBdr>
          <w:bottom w:val="single" w:sz="12" w:space="1" w:color="auto"/>
        </w:pBdr>
        <w:rPr>
          <w:b w:val="0"/>
          <w:bCs w:val="0"/>
          <w:sz w:val="18"/>
          <w:szCs w:val="18"/>
        </w:rPr>
      </w:pPr>
      <w:r w:rsidRPr="006132B6">
        <w:rPr>
          <w:b w:val="0"/>
          <w:bCs w:val="0"/>
          <w:sz w:val="18"/>
          <w:szCs w:val="18"/>
        </w:rPr>
        <w:t xml:space="preserve">Biudžetinė įstaiga, Atgimimo g. 8A, LT-69443 Kazlų Rūda, Kazlų Rūdos sav. Tel./faks. (8 343) 95181, el. p. </w:t>
      </w:r>
      <w:hyperlink r:id="rId8" w:history="1">
        <w:r w:rsidRPr="00B11318">
          <w:rPr>
            <w:rStyle w:val="Hipersaitas"/>
            <w:b w:val="0"/>
            <w:bCs w:val="0"/>
            <w:sz w:val="18"/>
            <w:szCs w:val="18"/>
          </w:rPr>
          <w:t>mokykla@krsaules.lt</w:t>
        </w:r>
      </w:hyperlink>
    </w:p>
    <w:p w14:paraId="6A789400" w14:textId="77777777" w:rsidR="00751EEC" w:rsidRDefault="00751EEC" w:rsidP="00751EEC">
      <w:pPr>
        <w:pStyle w:val="Antrat1"/>
        <w:pBdr>
          <w:bottom w:val="single" w:sz="12" w:space="1" w:color="auto"/>
        </w:pBdr>
        <w:rPr>
          <w:b w:val="0"/>
          <w:bCs w:val="0"/>
          <w:sz w:val="18"/>
          <w:szCs w:val="18"/>
        </w:rPr>
      </w:pPr>
      <w:r>
        <w:rPr>
          <w:b w:val="0"/>
          <w:bCs w:val="0"/>
          <w:sz w:val="18"/>
          <w:szCs w:val="18"/>
        </w:rPr>
        <w:t xml:space="preserve">Duomenys kaupiami ir saugomi Juridinių asmenų registre, kodas </w:t>
      </w:r>
      <w:r w:rsidRPr="006132B6">
        <w:rPr>
          <w:b w:val="0"/>
          <w:bCs w:val="0"/>
          <w:sz w:val="18"/>
          <w:szCs w:val="18"/>
        </w:rPr>
        <w:t>190984913</w:t>
      </w:r>
    </w:p>
    <w:p w14:paraId="2ED2B452" w14:textId="77777777" w:rsidR="00751EEC" w:rsidRDefault="00751EEC" w:rsidP="00751EEC"/>
    <w:p w14:paraId="645C6BFA" w14:textId="07FA58A5" w:rsidR="00751EEC" w:rsidRDefault="00751EEC" w:rsidP="00751EEC">
      <w:pPr>
        <w:spacing w:line="360" w:lineRule="auto"/>
        <w:rPr>
          <w:lang w:eastAsia="en-US"/>
        </w:rPr>
      </w:pPr>
      <w:r>
        <w:rPr>
          <w:lang w:eastAsia="en-US"/>
        </w:rPr>
        <w:t>Kazlų Rūdos savivaldybės tarybai</w:t>
      </w:r>
      <w:r>
        <w:rPr>
          <w:lang w:eastAsia="en-US"/>
        </w:rPr>
        <w:tab/>
      </w:r>
      <w:r>
        <w:rPr>
          <w:lang w:eastAsia="en-US"/>
        </w:rPr>
        <w:tab/>
      </w:r>
      <w:r>
        <w:rPr>
          <w:lang w:eastAsia="en-US"/>
        </w:rPr>
        <w:tab/>
        <w:t xml:space="preserve">        </w:t>
      </w:r>
      <w:r>
        <w:t>2024-</w:t>
      </w:r>
      <w:r w:rsidR="00412590">
        <w:t>10</w:t>
      </w:r>
      <w:r>
        <w:t>-</w:t>
      </w:r>
      <w:r w:rsidR="00412590">
        <w:rPr>
          <w:lang w:val="en-US"/>
        </w:rPr>
        <w:t>09</w:t>
      </w:r>
      <w:r>
        <w:t xml:space="preserve"> Nr. (SD)</w:t>
      </w:r>
    </w:p>
    <w:p w14:paraId="48A74CE2" w14:textId="77777777" w:rsidR="00751EEC" w:rsidRDefault="00751EEC" w:rsidP="00751EEC">
      <w:pPr>
        <w:rPr>
          <w:lang w:eastAsia="en-US"/>
        </w:rPr>
      </w:pPr>
    </w:p>
    <w:p w14:paraId="553D45A1" w14:textId="77777777" w:rsidR="00751EEC" w:rsidRDefault="00751EEC" w:rsidP="00751EEC">
      <w:pPr>
        <w:jc w:val="center"/>
        <w:rPr>
          <w:b/>
          <w:lang w:eastAsia="en-US"/>
        </w:rPr>
      </w:pPr>
      <w:r>
        <w:rPr>
          <w:b/>
          <w:lang w:eastAsia="en-US"/>
        </w:rPr>
        <w:t>AIŠKINAMASIS RAŠTAS</w:t>
      </w:r>
    </w:p>
    <w:p w14:paraId="3B7C54DE" w14:textId="15A73BEE" w:rsidR="000A097C" w:rsidRDefault="00751EEC" w:rsidP="000A097C">
      <w:pPr>
        <w:jc w:val="center"/>
        <w:rPr>
          <w:b/>
        </w:rPr>
      </w:pPr>
      <w:r>
        <w:rPr>
          <w:b/>
          <w:lang w:eastAsia="en-US"/>
        </w:rPr>
        <w:t xml:space="preserve">DĖL </w:t>
      </w:r>
      <w:r w:rsidRPr="00EE2FE2">
        <w:rPr>
          <w:b/>
        </w:rPr>
        <w:t>KAZLŲ RŪDOS „SAULĖS“ MOKYKLOS-DAUGIAFUNKCIO CENTRO NUOSTAT</w:t>
      </w:r>
      <w:r>
        <w:rPr>
          <w:b/>
        </w:rPr>
        <w:t xml:space="preserve">Ų </w:t>
      </w:r>
      <w:r w:rsidR="000C68EA">
        <w:rPr>
          <w:b/>
        </w:rPr>
        <w:t>PATVIRTINIMO</w:t>
      </w:r>
    </w:p>
    <w:p w14:paraId="4BB2C3A5" w14:textId="77777777" w:rsidR="000C68EA" w:rsidRDefault="000C68EA" w:rsidP="000A097C">
      <w:pPr>
        <w:jc w:val="center"/>
        <w:rPr>
          <w:b/>
        </w:rPr>
      </w:pPr>
    </w:p>
    <w:p w14:paraId="6FA75094" w14:textId="71E440AD" w:rsidR="00751EEC" w:rsidRDefault="00751EEC" w:rsidP="00751EEC">
      <w:pPr>
        <w:jc w:val="center"/>
        <w:rPr>
          <w:rFonts w:cstheme="minorBidi"/>
          <w:lang w:val="en-US"/>
        </w:rPr>
      </w:pPr>
      <w:r>
        <w:t>2024-</w:t>
      </w:r>
      <w:r w:rsidR="00412590">
        <w:t>10-09</w:t>
      </w:r>
    </w:p>
    <w:p w14:paraId="00CB1DFA" w14:textId="77777777" w:rsidR="00751EEC" w:rsidRDefault="00751EEC" w:rsidP="00751EEC">
      <w:pPr>
        <w:jc w:val="center"/>
      </w:pPr>
      <w:r>
        <w:t>Kazlų Rūda</w:t>
      </w:r>
    </w:p>
    <w:p w14:paraId="0B49BBFE" w14:textId="77777777" w:rsidR="00751EEC" w:rsidRDefault="00751EEC" w:rsidP="00751EEC">
      <w:pPr>
        <w:ind w:firstLine="720"/>
        <w:jc w:val="both"/>
        <w:rPr>
          <w:b/>
          <w:bCs/>
          <w:lang w:eastAsia="en-US"/>
        </w:rPr>
      </w:pPr>
    </w:p>
    <w:p w14:paraId="5CBFD019" w14:textId="03346391" w:rsidR="0072459B" w:rsidRPr="000A097C" w:rsidRDefault="0072459B" w:rsidP="0072459B">
      <w:pPr>
        <w:ind w:firstLine="851"/>
        <w:jc w:val="both"/>
      </w:pPr>
      <w:r w:rsidRPr="000A097C">
        <w:rPr>
          <w:b/>
        </w:rPr>
        <w:t xml:space="preserve">1. </w:t>
      </w:r>
      <w:r w:rsidR="00751EEC" w:rsidRPr="000A097C">
        <w:rPr>
          <w:b/>
        </w:rPr>
        <w:t xml:space="preserve">Tarybos sprendimo projekto tikslai ir uždaviniai: </w:t>
      </w:r>
      <w:r w:rsidR="00B436A2" w:rsidRPr="000A097C">
        <w:t>Pa</w:t>
      </w:r>
      <w:r w:rsidR="000C68EA">
        <w:t xml:space="preserve">tvirtinti </w:t>
      </w:r>
      <w:r w:rsidR="00B436A2" w:rsidRPr="000A097C">
        <w:t>Kazlų Rūdos „Saulės“ mokyklos</w:t>
      </w:r>
      <w:r w:rsidRPr="000A097C">
        <w:t>-</w:t>
      </w:r>
      <w:r w:rsidR="00B436A2" w:rsidRPr="000A097C">
        <w:t>daugiafunkcio centro</w:t>
      </w:r>
      <w:r w:rsidR="000A097C" w:rsidRPr="000A097C">
        <w:t xml:space="preserve"> (toliau – Mokykla) </w:t>
      </w:r>
      <w:r w:rsidR="00B436A2" w:rsidRPr="000A097C">
        <w:t xml:space="preserve"> nuostat</w:t>
      </w:r>
      <w:r w:rsidR="000C68EA">
        <w:t>us</w:t>
      </w:r>
      <w:r w:rsidR="00B436A2" w:rsidRPr="000A097C">
        <w:t xml:space="preserve"> </w:t>
      </w:r>
      <w:r w:rsidRPr="000A097C">
        <w:t xml:space="preserve">(toliau – </w:t>
      </w:r>
      <w:r w:rsidR="00F52845">
        <w:t xml:space="preserve"> </w:t>
      </w:r>
      <w:r w:rsidRPr="000A097C">
        <w:t>Nuostatai)</w:t>
      </w:r>
      <w:r w:rsidR="000C68EA">
        <w:t>.</w:t>
      </w:r>
      <w:r w:rsidR="00B436A2" w:rsidRPr="000A097C">
        <w:t xml:space="preserve"> </w:t>
      </w:r>
    </w:p>
    <w:p w14:paraId="45E8F8E2" w14:textId="00AA766F" w:rsidR="0072459B" w:rsidRPr="000A097C" w:rsidRDefault="006E24AD" w:rsidP="0072459B">
      <w:pPr>
        <w:ind w:firstLine="851"/>
        <w:jc w:val="both"/>
      </w:pPr>
      <w:r w:rsidRPr="000A097C">
        <w:t xml:space="preserve">Nuostatų pakeitimas reikalingas esant poreikiui tikslinti minėtų </w:t>
      </w:r>
      <w:r w:rsidR="000C68EA">
        <w:t xml:space="preserve">Nuostatų </w:t>
      </w:r>
      <w:r w:rsidR="00F52845">
        <w:t xml:space="preserve">7, </w:t>
      </w:r>
      <w:r w:rsidR="000C68EA" w:rsidRPr="000A097C">
        <w:t xml:space="preserve">8, 9 ir 12 punktų </w:t>
      </w:r>
      <w:r w:rsidRPr="000A097C">
        <w:t xml:space="preserve">turinį. </w:t>
      </w:r>
    </w:p>
    <w:p w14:paraId="1C2E35CB" w14:textId="31AC83EB" w:rsidR="00B436A2" w:rsidRDefault="0072459B" w:rsidP="0072459B">
      <w:pPr>
        <w:ind w:firstLine="851"/>
        <w:jc w:val="both"/>
        <w:rPr>
          <w:b/>
        </w:rPr>
      </w:pPr>
      <w:r w:rsidRPr="000A097C">
        <w:rPr>
          <w:b/>
        </w:rPr>
        <w:t xml:space="preserve">2. </w:t>
      </w:r>
      <w:r w:rsidR="00751EEC" w:rsidRPr="000A097C">
        <w:rPr>
          <w:b/>
        </w:rPr>
        <w:t>Dabartinis ir siūlomas Tarybos sprendimo projekte aptariamų klausimų</w:t>
      </w:r>
      <w:r w:rsidR="00751EEC" w:rsidRPr="000A097C">
        <w:rPr>
          <w:b/>
        </w:rPr>
        <w:br/>
        <w:t xml:space="preserve">reguliavimas: </w:t>
      </w:r>
    </w:p>
    <w:p w14:paraId="424D9D1F" w14:textId="7A72E7F7" w:rsidR="00F52845" w:rsidRPr="00F52845" w:rsidRDefault="00F52845" w:rsidP="0072459B">
      <w:pPr>
        <w:ind w:firstLine="851"/>
        <w:jc w:val="both"/>
      </w:pPr>
      <w:r w:rsidRPr="00F52845">
        <w:rPr>
          <w:color w:val="000000"/>
          <w:shd w:val="clear" w:color="auto" w:fill="FFFFFF"/>
        </w:rPr>
        <w:t xml:space="preserve">Lietuvos Respublikos civilinio kodekso 2.47 straipsnis </w:t>
      </w:r>
      <w:r>
        <w:rPr>
          <w:color w:val="000000"/>
          <w:shd w:val="clear" w:color="auto" w:fill="FFFFFF"/>
        </w:rPr>
        <w:t>reglamentuoja</w:t>
      </w:r>
      <w:r w:rsidRPr="00F52845">
        <w:rPr>
          <w:color w:val="000000"/>
          <w:shd w:val="clear" w:color="auto" w:fill="FFFFFF"/>
        </w:rPr>
        <w:t>, kokia informacija turi būti juridinio asmens įstatuose, o jeigu juridinis asmuo neturi įstatų, – steigimo sandoryje arba teisės akte, jei viešasis juridinis asmuo veikia pagal teisės aktą, </w:t>
      </w:r>
    </w:p>
    <w:p w14:paraId="3E730FFA" w14:textId="7035D938" w:rsidR="00685898" w:rsidRPr="00F52845" w:rsidRDefault="00685898" w:rsidP="006A48DE">
      <w:pPr>
        <w:ind w:firstLine="720"/>
        <w:jc w:val="both"/>
      </w:pPr>
      <w:r w:rsidRPr="00F52845">
        <w:t xml:space="preserve">Lietuvos Respublikos vietos savivaldos įstatymo </w:t>
      </w:r>
      <w:bookmarkStart w:id="0" w:name="_Hlk179805889"/>
      <w:r w:rsidR="006A48DE">
        <w:t>15 straipsnio 2 dalies 9 punktas</w:t>
      </w:r>
      <w:bookmarkEnd w:id="0"/>
      <w:r w:rsidR="006A48DE">
        <w:t xml:space="preserve"> nustato, kad išimtinė savivaldybės tarybos kompetencija yra savivaldybės biudžetinių įstaigų nuostatų tvirtinimas mero teikimu; </w:t>
      </w:r>
      <w:r w:rsidRPr="00F52845">
        <w:t>1</w:t>
      </w:r>
      <w:r w:rsidR="006A48DE">
        <w:t>5</w:t>
      </w:r>
      <w:r w:rsidRPr="00F52845">
        <w:t xml:space="preserve"> straipsnio </w:t>
      </w:r>
      <w:r w:rsidR="006A48DE">
        <w:t>4</w:t>
      </w:r>
      <w:r w:rsidRPr="00F52845">
        <w:t xml:space="preserve"> dal</w:t>
      </w:r>
      <w:r w:rsidR="006E24AD" w:rsidRPr="00F52845">
        <w:t xml:space="preserve">is nustato, kad </w:t>
      </w:r>
      <w:bookmarkStart w:id="1" w:name="_Hlk171588326"/>
      <w:r w:rsidR="006E24AD" w:rsidRPr="00F52845">
        <w:t>j</w:t>
      </w:r>
      <w:r w:rsidR="006E24AD" w:rsidRPr="00F52845">
        <w:rPr>
          <w:bCs/>
        </w:rPr>
        <w:t xml:space="preserve">eigu teisės aktuose yra nustatyta papildomų įgaliojimų savivaldybei, sprendimų dėl tokių įgaliojimų vykdymo priėmimo iniciatyva, </w:t>
      </w:r>
      <w:bookmarkStart w:id="2" w:name="_Hlk171588362"/>
      <w:r w:rsidR="006E24AD" w:rsidRPr="00F52845">
        <w:rPr>
          <w:bCs/>
        </w:rPr>
        <w:t>neperženg</w:t>
      </w:r>
      <w:bookmarkEnd w:id="1"/>
      <w:r w:rsidR="006E24AD" w:rsidRPr="00F52845">
        <w:rPr>
          <w:bCs/>
        </w:rPr>
        <w:t>iant nustatytų įgaliojimų, priklauso savivaldybės tarybai.</w:t>
      </w:r>
      <w:bookmarkEnd w:id="2"/>
    </w:p>
    <w:p w14:paraId="2929B072" w14:textId="4F9AECC4" w:rsidR="00A53849" w:rsidRPr="000A097C" w:rsidRDefault="00B436A2" w:rsidP="0072459B">
      <w:pPr>
        <w:ind w:firstLine="851"/>
        <w:jc w:val="both"/>
      </w:pPr>
      <w:r w:rsidRPr="00F52845">
        <w:t xml:space="preserve">Lietuvos Respublikos biudžetinių įstaigų įstatymo </w:t>
      </w:r>
      <w:r w:rsidR="00A53849" w:rsidRPr="00F52845">
        <w:t>7</w:t>
      </w:r>
      <w:r w:rsidRPr="00F52845">
        <w:t xml:space="preserve"> straipsnio </w:t>
      </w:r>
      <w:r w:rsidR="00A53849" w:rsidRPr="00F52845">
        <w:t>6</w:t>
      </w:r>
      <w:r w:rsidRPr="00F52845">
        <w:t xml:space="preserve"> dal</w:t>
      </w:r>
      <w:r w:rsidR="0072459B" w:rsidRPr="00F52845">
        <w:t xml:space="preserve">is reglamentuoja, kad </w:t>
      </w:r>
      <w:r w:rsidR="00A53849" w:rsidRPr="00F52845">
        <w:t>pakeistus biudžetinės įstaigos nuostatus tvirtina jos savininko teises ir pareigas įgyvendinanti institucija. Pakeistus biudžetinės įstaigos nuostatus pasirašo jos savininko teises ir pareigas įgyvendinančios institucijos vardu veikiantis asmuo arba jos savininko teises ir pareigas įgyvendinančios institucijos įgaliotas asmuo. Pakeitus</w:t>
      </w:r>
      <w:r w:rsidR="00A53849" w:rsidRPr="000A097C">
        <w:t xml:space="preserve"> biudžetinės įstaigos nuostatus, kartu su teisės aktų nustatytais dokumentais Juridinių asmenų registrui pateikiami pakeisti biudžetinės įstaigos nuostatai ir nurodomi jų pakeitimai.</w:t>
      </w:r>
    </w:p>
    <w:p w14:paraId="424F360F" w14:textId="243D1D6C" w:rsidR="00A53849" w:rsidRPr="000A097C" w:rsidRDefault="00685898" w:rsidP="0072459B">
      <w:pPr>
        <w:widowControl w:val="0"/>
        <w:ind w:firstLine="851"/>
        <w:jc w:val="both"/>
        <w:rPr>
          <w:highlight w:val="yellow"/>
        </w:rPr>
      </w:pPr>
      <w:r w:rsidRPr="000A097C">
        <w:t xml:space="preserve">Lietuvos Respublikos švietimo įstatymo 43 straipsnio 4 dalimi nustatyta, kad </w:t>
      </w:r>
      <w:r w:rsidRPr="000A097C">
        <w:rPr>
          <w:color w:val="000000"/>
        </w:rPr>
        <w:t xml:space="preserve"> v</w:t>
      </w:r>
      <w:r w:rsidR="00A53849" w:rsidRPr="000A097C">
        <w:rPr>
          <w:color w:val="000000"/>
        </w:rPr>
        <w:t>alstybinės ir savivaldybės mokyklos (išskyrus aukštąsias mokyklas) įstatai rengiami vadovaujantis švietimo, mokslo ir sporto ministro patvirtintais Nuostatų, įstatų ar statutų įforminimo reikalavimais.</w:t>
      </w:r>
    </w:p>
    <w:p w14:paraId="32D49222" w14:textId="0EDDE3D0" w:rsidR="00A53849" w:rsidRPr="000A097C" w:rsidRDefault="00A53849" w:rsidP="0072459B">
      <w:pPr>
        <w:widowControl w:val="0"/>
        <w:ind w:firstLine="851"/>
        <w:jc w:val="both"/>
        <w:rPr>
          <w:color w:val="000000"/>
          <w:spacing w:val="-1"/>
        </w:rPr>
      </w:pPr>
      <w:r w:rsidRPr="000A097C">
        <w:t xml:space="preserve">Lietuvos Respublikos švietimo, mokslo ir sporto ministro 2011 m. birželio 29 d. įsakymu Nr. V-1164 „Dėl nuostatų, įstatų ar statutų įforminimo reikalavimų patvirtinimo“ patvirtinti Nuostatų, įstatų ar statutų įforminimo reikalavimai </w:t>
      </w:r>
      <w:bookmarkStart w:id="3" w:name="_Hlk179799126"/>
      <w:r w:rsidRPr="000A097C">
        <w:t xml:space="preserve">(Lietuvos Respublikos švietimo, mokslo ir sporto ministro </w:t>
      </w:r>
      <w:r w:rsidRPr="000A097C">
        <w:rPr>
          <w:color w:val="000000"/>
        </w:rPr>
        <w:t xml:space="preserve">2021 m. balandžio 28 d. įsakymo Nr. V-670 redakcija) </w:t>
      </w:r>
      <w:bookmarkEnd w:id="3"/>
      <w:r w:rsidRPr="000A097C">
        <w:rPr>
          <w:color w:val="000000"/>
          <w:spacing w:val="-1"/>
        </w:rPr>
        <w:t>reglamentuoja nuostatų, įstatų ar statutų įforminimą, struktūrą, dėstymo tvarką ir turinį.</w:t>
      </w:r>
    </w:p>
    <w:p w14:paraId="0614A1FF" w14:textId="2A7350AD" w:rsidR="000A097C" w:rsidRDefault="0072459B" w:rsidP="000A097C">
      <w:pPr>
        <w:ind w:firstLine="851"/>
        <w:jc w:val="both"/>
      </w:pPr>
      <w:r w:rsidRPr="000A097C">
        <w:t xml:space="preserve">Nuostatų </w:t>
      </w:r>
      <w:r w:rsidR="000C68EA">
        <w:t xml:space="preserve">patvirtinimas, </w:t>
      </w:r>
      <w:r w:rsidR="00E869BB">
        <w:t>k</w:t>
      </w:r>
      <w:r w:rsidR="000C68EA">
        <w:t xml:space="preserve">eičiant </w:t>
      </w:r>
      <w:r w:rsidR="00F52845">
        <w:t xml:space="preserve">7, </w:t>
      </w:r>
      <w:r w:rsidRPr="000A097C">
        <w:t>8, 9 ir 12 punkt</w:t>
      </w:r>
      <w:r w:rsidR="000C68EA">
        <w:t>us,</w:t>
      </w:r>
      <w:r w:rsidRPr="000A097C">
        <w:t xml:space="preserve"> reikalingas esant poreikiui tikslinti minėtų punktų turinį. </w:t>
      </w:r>
      <w:r w:rsidR="000A097C" w:rsidRPr="000A097C">
        <w:t>P</w:t>
      </w:r>
      <w:r w:rsidRPr="000A097C">
        <w:t xml:space="preserve">atikslinta </w:t>
      </w:r>
      <w:r w:rsidR="000A097C">
        <w:t>M</w:t>
      </w:r>
      <w:r w:rsidRPr="000A097C">
        <w:t xml:space="preserve">okyklos </w:t>
      </w:r>
      <w:r w:rsidR="00F52845">
        <w:t xml:space="preserve">grupė (7 punktas), </w:t>
      </w:r>
      <w:r w:rsidRPr="000A097C">
        <w:t xml:space="preserve">tipas (8 punktas), pagrindinė paskirtis (9 punktas) </w:t>
      </w:r>
      <w:r w:rsidR="00F52845">
        <w:t>ir</w:t>
      </w:r>
      <w:r w:rsidRPr="000A097C">
        <w:t> vykdomos programos (12 punktas</w:t>
      </w:r>
      <w:r w:rsidR="000A097C" w:rsidRPr="000A097C">
        <w:t xml:space="preserve">). </w:t>
      </w:r>
    </w:p>
    <w:p w14:paraId="1AF89BC8" w14:textId="494F664E" w:rsidR="000A097C" w:rsidRDefault="0072459B" w:rsidP="000A097C">
      <w:pPr>
        <w:ind w:firstLine="851"/>
        <w:jc w:val="both"/>
        <w:rPr>
          <w:b/>
        </w:rPr>
      </w:pPr>
      <w:r w:rsidRPr="000A097C">
        <w:rPr>
          <w:b/>
        </w:rPr>
        <w:t xml:space="preserve">3. </w:t>
      </w:r>
      <w:r w:rsidR="00751EEC" w:rsidRPr="000A097C">
        <w:rPr>
          <w:b/>
        </w:rPr>
        <w:t>Galimos pasekmės (tiek teigiamos, tiek neigiamos), laukiami rezultatai priėmus</w:t>
      </w:r>
    </w:p>
    <w:p w14:paraId="16297E08" w14:textId="4CD9952D" w:rsidR="000A097C" w:rsidRDefault="00751EEC" w:rsidP="000A097C">
      <w:pPr>
        <w:pStyle w:val="Betarp2"/>
        <w:jc w:val="both"/>
      </w:pPr>
      <w:r w:rsidRPr="000A097C">
        <w:rPr>
          <w:b/>
        </w:rPr>
        <w:lastRenderedPageBreak/>
        <w:t>Tarybos sprendimą:</w:t>
      </w:r>
      <w:r w:rsidR="0072459B" w:rsidRPr="000A097C">
        <w:t xml:space="preserve">  Teigiamos pasekmės: </w:t>
      </w:r>
      <w:r w:rsidR="000A097C" w:rsidRPr="000A097C">
        <w:t xml:space="preserve">Nuostatų </w:t>
      </w:r>
      <w:r w:rsidR="00F52845">
        <w:t xml:space="preserve">7, </w:t>
      </w:r>
      <w:r w:rsidR="000A097C" w:rsidRPr="000A097C">
        <w:t xml:space="preserve">8, 9 ir 12 punktų patikslintas išdėstymas. </w:t>
      </w:r>
      <w:r w:rsidR="0072459B" w:rsidRPr="000A097C">
        <w:t>Pa</w:t>
      </w:r>
      <w:r w:rsidR="000C68EA">
        <w:t>keitus</w:t>
      </w:r>
      <w:r w:rsidR="0072459B" w:rsidRPr="000A097C">
        <w:t xml:space="preserve"> </w:t>
      </w:r>
      <w:r w:rsidR="000A097C" w:rsidRPr="000A097C">
        <w:t>N</w:t>
      </w:r>
      <w:r w:rsidR="0072459B" w:rsidRPr="000A097C">
        <w:t>uostatus neigiamos pasekmės nenumatomos</w:t>
      </w:r>
      <w:r w:rsidRPr="000A097C">
        <w:t>.</w:t>
      </w:r>
      <w:r w:rsidR="000A097C">
        <w:t xml:space="preserve"> </w:t>
      </w:r>
    </w:p>
    <w:p w14:paraId="1A520CCD" w14:textId="2BD08F9B" w:rsidR="000A097C" w:rsidRDefault="000A097C" w:rsidP="000A097C">
      <w:pPr>
        <w:pStyle w:val="Betarp2"/>
        <w:ind w:firstLine="360"/>
        <w:jc w:val="both"/>
      </w:pPr>
      <w:r>
        <w:rPr>
          <w:b/>
        </w:rPr>
        <w:t xml:space="preserve">        4. </w:t>
      </w:r>
      <w:r w:rsidR="00751EEC" w:rsidRPr="000A097C">
        <w:rPr>
          <w:b/>
        </w:rPr>
        <w:t>Tarybos sprendimo projekto vertinimas, kai rengiamas norminio teisės akto</w:t>
      </w:r>
      <w:r w:rsidR="00751EEC" w:rsidRPr="000A097C">
        <w:rPr>
          <w:b/>
        </w:rPr>
        <w:br/>
        <w:t>projektas</w:t>
      </w:r>
      <w:r w:rsidR="00751EEC" w:rsidRPr="000A097C">
        <w:t>: Nėra.</w:t>
      </w:r>
    </w:p>
    <w:p w14:paraId="2281BAB4" w14:textId="7B2207AB" w:rsidR="00751EEC" w:rsidRPr="000A097C" w:rsidRDefault="000A097C" w:rsidP="000A097C">
      <w:pPr>
        <w:pStyle w:val="Betarp2"/>
        <w:ind w:firstLine="360"/>
        <w:jc w:val="both"/>
      </w:pPr>
      <w:r>
        <w:rPr>
          <w:b/>
        </w:rPr>
        <w:t xml:space="preserve">        </w:t>
      </w:r>
      <w:r w:rsidRPr="000A097C">
        <w:rPr>
          <w:b/>
        </w:rPr>
        <w:t xml:space="preserve">5. </w:t>
      </w:r>
      <w:r w:rsidR="00751EEC" w:rsidRPr="000A097C">
        <w:rPr>
          <w:b/>
        </w:rPr>
        <w:t>Numatomo teisinio reguliavimo poveikio vertinimo rezultatai:</w:t>
      </w:r>
      <w:r w:rsidR="00751EEC" w:rsidRPr="000A097C">
        <w:t xml:space="preserve"> Neatliekamas.</w:t>
      </w:r>
    </w:p>
    <w:p w14:paraId="65E44AC7" w14:textId="013CBF49" w:rsidR="00751EEC" w:rsidRPr="000A097C" w:rsidRDefault="000A097C" w:rsidP="0072459B">
      <w:pPr>
        <w:pStyle w:val="Betarp2"/>
        <w:ind w:left="360" w:firstLine="851"/>
        <w:jc w:val="both"/>
      </w:pPr>
      <w:r w:rsidRPr="000A097C">
        <w:rPr>
          <w:b/>
        </w:rPr>
        <w:t xml:space="preserve">6. </w:t>
      </w:r>
      <w:r w:rsidR="00751EEC" w:rsidRPr="000A097C">
        <w:rPr>
          <w:b/>
        </w:rPr>
        <w:t>Priėmus Tarybos sprendimą keičiami ar pripažįstami netekusiais galios teisės</w:t>
      </w:r>
      <w:r w:rsidR="00751EEC" w:rsidRPr="000A097C">
        <w:rPr>
          <w:b/>
        </w:rPr>
        <w:br/>
        <w:t>aktai:</w:t>
      </w:r>
      <w:r w:rsidR="00751EEC" w:rsidRPr="000A097C">
        <w:t xml:space="preserve"> Nėra.</w:t>
      </w:r>
    </w:p>
    <w:p w14:paraId="0215A7C3" w14:textId="4E7DB0E9" w:rsidR="00751EEC" w:rsidRPr="000A097C" w:rsidRDefault="000A097C" w:rsidP="0072459B">
      <w:pPr>
        <w:pStyle w:val="Betarp2"/>
        <w:ind w:left="360" w:firstLine="851"/>
        <w:jc w:val="both"/>
      </w:pPr>
      <w:r w:rsidRPr="000A097C">
        <w:rPr>
          <w:b/>
        </w:rPr>
        <w:t xml:space="preserve">7. </w:t>
      </w:r>
      <w:r w:rsidR="00751EEC" w:rsidRPr="000A097C">
        <w:rPr>
          <w:b/>
        </w:rPr>
        <w:t>Tarybos sprendimui įgyvendinti reikalingi priimti teisės aktai:</w:t>
      </w:r>
      <w:r w:rsidR="00751EEC" w:rsidRPr="000A097C">
        <w:t xml:space="preserve"> Nėra.</w:t>
      </w:r>
    </w:p>
    <w:p w14:paraId="13D193CC" w14:textId="17589E81" w:rsidR="00751EEC" w:rsidRPr="000A097C" w:rsidRDefault="000A097C" w:rsidP="0072459B">
      <w:pPr>
        <w:pStyle w:val="Betarp2"/>
        <w:ind w:left="360" w:firstLine="851"/>
        <w:jc w:val="both"/>
      </w:pPr>
      <w:r w:rsidRPr="000A097C">
        <w:rPr>
          <w:b/>
        </w:rPr>
        <w:t xml:space="preserve">8. </w:t>
      </w:r>
      <w:r w:rsidR="00751EEC" w:rsidRPr="000A097C">
        <w:rPr>
          <w:b/>
        </w:rPr>
        <w:t xml:space="preserve">Tarybos sprendimui įgyvendinti reikalingos lėšos ir šaltiniai: </w:t>
      </w:r>
      <w:r w:rsidR="00751EEC" w:rsidRPr="000A097C">
        <w:t>Nėra.</w:t>
      </w:r>
    </w:p>
    <w:p w14:paraId="6A1FB62D" w14:textId="09FB5E7A" w:rsidR="00751EEC" w:rsidRPr="000A097C" w:rsidRDefault="000A097C" w:rsidP="0072459B">
      <w:pPr>
        <w:pStyle w:val="Betarp2"/>
        <w:ind w:left="360" w:firstLine="851"/>
        <w:jc w:val="both"/>
      </w:pPr>
      <w:r w:rsidRPr="000A097C">
        <w:rPr>
          <w:b/>
        </w:rPr>
        <w:t xml:space="preserve">9. </w:t>
      </w:r>
      <w:r w:rsidR="00751EEC" w:rsidRPr="000A097C">
        <w:rPr>
          <w:b/>
        </w:rPr>
        <w:t>Kiti Tarybos sprendimui priimti reikalingi pagrindimai, skaičiavimai ar</w:t>
      </w:r>
      <w:r w:rsidR="00751EEC" w:rsidRPr="000A097C">
        <w:rPr>
          <w:b/>
        </w:rPr>
        <w:br/>
        <w:t>paaiškinimai:</w:t>
      </w:r>
      <w:r w:rsidR="00751EEC" w:rsidRPr="000A097C">
        <w:t xml:space="preserve"> Nėra.</w:t>
      </w:r>
    </w:p>
    <w:p w14:paraId="5D9CCE9D" w14:textId="32762B89" w:rsidR="00751EEC" w:rsidRPr="000A097C" w:rsidRDefault="000A097C" w:rsidP="0072459B">
      <w:pPr>
        <w:pStyle w:val="Betarp2"/>
        <w:ind w:left="360" w:firstLine="851"/>
        <w:jc w:val="both"/>
      </w:pPr>
      <w:r w:rsidRPr="000A097C">
        <w:rPr>
          <w:b/>
        </w:rPr>
        <w:t xml:space="preserve">10. </w:t>
      </w:r>
      <w:r w:rsidR="00751EEC" w:rsidRPr="000A097C">
        <w:rPr>
          <w:b/>
        </w:rPr>
        <w:t>Adresatų sąrašas, kuriame tiesioginis rengėjas nurodo Tarybos sprendimo</w:t>
      </w:r>
      <w:r w:rsidR="00751EEC" w:rsidRPr="000A097C">
        <w:rPr>
          <w:b/>
        </w:rPr>
        <w:br/>
        <w:t>pavadinimą, juridinius ar fizinius asmenis, kuriems reikia siųsti sprendimo nuorašą, arba</w:t>
      </w:r>
      <w:r w:rsidR="00751EEC" w:rsidRPr="000A097C">
        <w:rPr>
          <w:b/>
        </w:rPr>
        <w:br/>
        <w:t>asmenis, kuriems sprendimą reikia siųsti susipažinti:</w:t>
      </w:r>
      <w:r w:rsidR="00751EEC" w:rsidRPr="000A097C">
        <w:t xml:space="preserve"> Nėra.</w:t>
      </w:r>
    </w:p>
    <w:p w14:paraId="63AF36F2" w14:textId="372FD52C" w:rsidR="00751EEC" w:rsidRPr="000A097C" w:rsidRDefault="000A097C" w:rsidP="0072459B">
      <w:pPr>
        <w:pStyle w:val="Betarp2"/>
        <w:ind w:left="360" w:firstLine="851"/>
        <w:jc w:val="both"/>
      </w:pPr>
      <w:r w:rsidRPr="000A097C">
        <w:rPr>
          <w:b/>
        </w:rPr>
        <w:t xml:space="preserve">11. </w:t>
      </w:r>
      <w:r w:rsidR="00751EEC" w:rsidRPr="000A097C">
        <w:rPr>
          <w:b/>
        </w:rPr>
        <w:t xml:space="preserve">Tarybos sprendimas įsigalioja: </w:t>
      </w:r>
      <w:r w:rsidR="00751EEC" w:rsidRPr="000A097C">
        <w:t>Teisės aktų nustatyta tvarka.</w:t>
      </w:r>
    </w:p>
    <w:p w14:paraId="53DBE0EB" w14:textId="302431B9" w:rsidR="00751EEC" w:rsidRPr="000A097C" w:rsidRDefault="000A097C" w:rsidP="0072459B">
      <w:pPr>
        <w:pStyle w:val="Betarp2"/>
        <w:ind w:left="360" w:firstLine="851"/>
        <w:jc w:val="both"/>
      </w:pPr>
      <w:r w:rsidRPr="000A097C">
        <w:rPr>
          <w:b/>
        </w:rPr>
        <w:t xml:space="preserve">12. </w:t>
      </w:r>
      <w:r w:rsidR="00751EEC" w:rsidRPr="000A097C">
        <w:rPr>
          <w:b/>
        </w:rPr>
        <w:t>Tarybos sprendimo projekto lyginamasis variantas:</w:t>
      </w:r>
      <w:r w:rsidR="00751EEC" w:rsidRPr="000A097C">
        <w:t xml:space="preserve"> Nėra.</w:t>
      </w:r>
    </w:p>
    <w:p w14:paraId="35506CA4" w14:textId="64FB5574" w:rsidR="00751EEC" w:rsidRPr="000A097C" w:rsidRDefault="000A097C" w:rsidP="0072459B">
      <w:pPr>
        <w:pStyle w:val="Betarp2"/>
        <w:ind w:left="360" w:firstLine="851"/>
        <w:jc w:val="both"/>
      </w:pPr>
      <w:r w:rsidRPr="000A097C">
        <w:rPr>
          <w:b/>
        </w:rPr>
        <w:t xml:space="preserve">13. </w:t>
      </w:r>
      <w:r w:rsidR="00751EEC" w:rsidRPr="000A097C">
        <w:rPr>
          <w:b/>
        </w:rPr>
        <w:t>Su Tarybos sprendimo projekto rengimu susiję dokumentai:</w:t>
      </w:r>
      <w:r w:rsidR="00751EEC" w:rsidRPr="000A097C">
        <w:t xml:space="preserve"> Nėra.</w:t>
      </w:r>
    </w:p>
    <w:p w14:paraId="47848549" w14:textId="14D12EE8" w:rsidR="00751EEC" w:rsidRDefault="00751EEC" w:rsidP="0072459B">
      <w:pPr>
        <w:ind w:firstLine="851"/>
      </w:pPr>
    </w:p>
    <w:p w14:paraId="38012BBC" w14:textId="77777777" w:rsidR="000A097C" w:rsidRPr="000A097C" w:rsidRDefault="000A097C" w:rsidP="0072459B">
      <w:pPr>
        <w:ind w:firstLine="851"/>
      </w:pPr>
    </w:p>
    <w:p w14:paraId="41FA2446" w14:textId="77777777" w:rsidR="00751EEC" w:rsidRPr="000A097C" w:rsidRDefault="00751EEC" w:rsidP="00751EEC">
      <w:pPr>
        <w:ind w:left="5040"/>
      </w:pPr>
    </w:p>
    <w:p w14:paraId="344E7AB4" w14:textId="77777777" w:rsidR="00751EEC" w:rsidRPr="000A097C" w:rsidRDefault="00751EEC" w:rsidP="00751EEC">
      <w:pPr>
        <w:tabs>
          <w:tab w:val="left" w:pos="7797"/>
        </w:tabs>
        <w:jc w:val="both"/>
      </w:pPr>
      <w:r w:rsidRPr="000A097C">
        <w:t>Direktorė</w:t>
      </w:r>
      <w:r w:rsidRPr="000A097C">
        <w:tab/>
        <w:t>Daiva Dabrilienė</w:t>
      </w:r>
      <w:bookmarkStart w:id="4" w:name="_GoBack"/>
      <w:bookmarkEnd w:id="4"/>
    </w:p>
    <w:sectPr w:rsidR="00751EEC" w:rsidRPr="000A097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403EA"/>
    <w:multiLevelType w:val="hybridMultilevel"/>
    <w:tmpl w:val="C47659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46A580F"/>
    <w:multiLevelType w:val="hybridMultilevel"/>
    <w:tmpl w:val="123CD2F0"/>
    <w:lvl w:ilvl="0" w:tplc="D26885B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D4"/>
    <w:rsid w:val="00080AC0"/>
    <w:rsid w:val="000A097C"/>
    <w:rsid w:val="000C68EA"/>
    <w:rsid w:val="00412590"/>
    <w:rsid w:val="0042473A"/>
    <w:rsid w:val="006114EA"/>
    <w:rsid w:val="00685898"/>
    <w:rsid w:val="006A48DE"/>
    <w:rsid w:val="006E24AD"/>
    <w:rsid w:val="0072459B"/>
    <w:rsid w:val="00751EEC"/>
    <w:rsid w:val="00A53849"/>
    <w:rsid w:val="00A925C2"/>
    <w:rsid w:val="00B025D4"/>
    <w:rsid w:val="00B436A2"/>
    <w:rsid w:val="00CB1BCC"/>
    <w:rsid w:val="00D73C68"/>
    <w:rsid w:val="00E869BB"/>
    <w:rsid w:val="00EF677E"/>
    <w:rsid w:val="00F528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C5B7"/>
  <w15:chartTrackingRefBased/>
  <w15:docId w15:val="{60CE92D1-2AF8-4D52-B973-8C17E66C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51EEC"/>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9"/>
    <w:qFormat/>
    <w:rsid w:val="00751EEC"/>
    <w:pPr>
      <w:keepNext/>
      <w:jc w:val="center"/>
      <w:outlineLvl w:val="0"/>
    </w:pPr>
    <w:rPr>
      <w:rFonts w:eastAsiaTheme="minorEastAsia"/>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751EEC"/>
    <w:rPr>
      <w:rFonts w:ascii="Times New Roman" w:eastAsiaTheme="minorEastAsia" w:hAnsi="Times New Roman" w:cs="Times New Roman"/>
      <w:b/>
      <w:bCs/>
      <w:sz w:val="24"/>
      <w:szCs w:val="24"/>
    </w:rPr>
  </w:style>
  <w:style w:type="character" w:styleId="Hipersaitas">
    <w:name w:val="Hyperlink"/>
    <w:basedOn w:val="Numatytasispastraiposriftas"/>
    <w:uiPriority w:val="99"/>
    <w:rsid w:val="00751EEC"/>
    <w:rPr>
      <w:rFonts w:cs="Times New Roman"/>
      <w:color w:val="0000FF"/>
      <w:u w:val="single"/>
    </w:rPr>
  </w:style>
  <w:style w:type="paragraph" w:customStyle="1" w:styleId="Betarp2">
    <w:name w:val="Be tarpų2"/>
    <w:uiPriority w:val="1"/>
    <w:qFormat/>
    <w:rsid w:val="00751EEC"/>
    <w:pPr>
      <w:spacing w:after="0" w:line="240" w:lineRule="auto"/>
    </w:pPr>
    <w:rPr>
      <w:rFonts w:ascii="Times New Roman" w:eastAsia="Calibri" w:hAnsi="Times New Roman" w:cs="Times New Roman"/>
      <w:sz w:val="24"/>
      <w:szCs w:val="24"/>
    </w:rPr>
  </w:style>
  <w:style w:type="paragraph" w:styleId="Sraopastraipa">
    <w:name w:val="List Paragraph"/>
    <w:basedOn w:val="prastasis"/>
    <w:uiPriority w:val="34"/>
    <w:qFormat/>
    <w:rsid w:val="006E2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387498">
      <w:bodyDiv w:val="1"/>
      <w:marLeft w:val="0"/>
      <w:marRight w:val="0"/>
      <w:marTop w:val="0"/>
      <w:marBottom w:val="0"/>
      <w:divBdr>
        <w:top w:val="none" w:sz="0" w:space="0" w:color="auto"/>
        <w:left w:val="none" w:sz="0" w:space="0" w:color="auto"/>
        <w:bottom w:val="none" w:sz="0" w:space="0" w:color="auto"/>
        <w:right w:val="none" w:sz="0" w:space="0" w:color="auto"/>
      </w:divBdr>
    </w:div>
    <w:div w:id="1094977320">
      <w:bodyDiv w:val="1"/>
      <w:marLeft w:val="0"/>
      <w:marRight w:val="0"/>
      <w:marTop w:val="0"/>
      <w:marBottom w:val="0"/>
      <w:divBdr>
        <w:top w:val="none" w:sz="0" w:space="0" w:color="auto"/>
        <w:left w:val="none" w:sz="0" w:space="0" w:color="auto"/>
        <w:bottom w:val="none" w:sz="0" w:space="0" w:color="auto"/>
        <w:right w:val="none" w:sz="0" w:space="0" w:color="auto"/>
      </w:divBdr>
    </w:div>
    <w:div w:id="1412197041">
      <w:bodyDiv w:val="1"/>
      <w:marLeft w:val="0"/>
      <w:marRight w:val="0"/>
      <w:marTop w:val="0"/>
      <w:marBottom w:val="0"/>
      <w:divBdr>
        <w:top w:val="none" w:sz="0" w:space="0" w:color="auto"/>
        <w:left w:val="none" w:sz="0" w:space="0" w:color="auto"/>
        <w:bottom w:val="none" w:sz="0" w:space="0" w:color="auto"/>
        <w:right w:val="none" w:sz="0" w:space="0" w:color="auto"/>
      </w:divBdr>
    </w:div>
    <w:div w:id="1577282783">
      <w:bodyDiv w:val="1"/>
      <w:marLeft w:val="0"/>
      <w:marRight w:val="0"/>
      <w:marTop w:val="0"/>
      <w:marBottom w:val="0"/>
      <w:divBdr>
        <w:top w:val="none" w:sz="0" w:space="0" w:color="auto"/>
        <w:left w:val="none" w:sz="0" w:space="0" w:color="auto"/>
        <w:bottom w:val="none" w:sz="0" w:space="0" w:color="auto"/>
        <w:right w:val="none" w:sz="0" w:space="0" w:color="auto"/>
      </w:divBdr>
      <w:divsChild>
        <w:div w:id="425660326">
          <w:marLeft w:val="0"/>
          <w:marRight w:val="0"/>
          <w:marTop w:val="0"/>
          <w:marBottom w:val="0"/>
          <w:divBdr>
            <w:top w:val="none" w:sz="0" w:space="0" w:color="auto"/>
            <w:left w:val="none" w:sz="0" w:space="0" w:color="auto"/>
            <w:bottom w:val="none" w:sz="0" w:space="0" w:color="auto"/>
            <w:right w:val="none" w:sz="0" w:space="0" w:color="auto"/>
          </w:divBdr>
          <w:divsChild>
            <w:div w:id="1000159180">
              <w:marLeft w:val="0"/>
              <w:marRight w:val="0"/>
              <w:marTop w:val="0"/>
              <w:marBottom w:val="0"/>
              <w:divBdr>
                <w:top w:val="none" w:sz="0" w:space="0" w:color="auto"/>
                <w:left w:val="none" w:sz="0" w:space="0" w:color="auto"/>
                <w:bottom w:val="none" w:sz="0" w:space="0" w:color="auto"/>
                <w:right w:val="none" w:sz="0" w:space="0" w:color="auto"/>
              </w:divBdr>
              <w:divsChild>
                <w:div w:id="13135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7023">
          <w:marLeft w:val="0"/>
          <w:marRight w:val="0"/>
          <w:marTop w:val="0"/>
          <w:marBottom w:val="0"/>
          <w:divBdr>
            <w:top w:val="none" w:sz="0" w:space="0" w:color="auto"/>
            <w:left w:val="none" w:sz="0" w:space="0" w:color="auto"/>
            <w:bottom w:val="none" w:sz="0" w:space="0" w:color="auto"/>
            <w:right w:val="none" w:sz="0" w:space="0" w:color="auto"/>
          </w:divBdr>
        </w:div>
        <w:div w:id="42855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ykla@krsaules.lt" TargetMode="External"/><Relationship Id="rId3" Type="http://schemas.openxmlformats.org/officeDocument/2006/relationships/styles" Target="styles.xml"/><Relationship Id="rId7" Type="http://schemas.openxmlformats.org/officeDocument/2006/relationships/image" Target="http://www.ngw.nl/int/lit/images/kazlurud.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21B6-5A85-479F-BF0C-FBAF711E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2733</Words>
  <Characters>1559</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Naudotojas</dc:creator>
  <cp:keywords/>
  <dc:description/>
  <cp:lastModifiedBy>PC</cp:lastModifiedBy>
  <cp:revision>6</cp:revision>
  <dcterms:created xsi:type="dcterms:W3CDTF">2024-10-11T10:04:00Z</dcterms:created>
  <dcterms:modified xsi:type="dcterms:W3CDTF">2024-10-14T11:19:00Z</dcterms:modified>
</cp:coreProperties>
</file>