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021D9" w14:textId="77777777" w:rsidR="00B149E4" w:rsidRDefault="00EF4257" w:rsidP="006F4BC2">
      <w:pPr>
        <w:spacing w:line="276" w:lineRule="auto"/>
        <w:jc w:val="center"/>
      </w:pPr>
      <w:r>
        <w:rPr>
          <w:rFonts w:ascii="Calibri" w:eastAsia="Calibri" w:hAnsi="Calibri" w:cs="Calibri"/>
          <w:noProof/>
          <w:color w:val="00000A"/>
          <w:sz w:val="22"/>
          <w:szCs w:val="22"/>
          <w:lang w:eastAsia="en-US"/>
        </w:rPr>
        <w:drawing>
          <wp:anchor distT="0" distB="0" distL="114300" distR="114300" simplePos="0" relativeHeight="251659264" behindDoc="0" locked="0" layoutInCell="1" allowOverlap="1" wp14:anchorId="44048B85" wp14:editId="7D6935D8">
            <wp:simplePos x="0" y="0"/>
            <wp:positionH relativeFrom="page">
              <wp:posOffset>3522816</wp:posOffset>
            </wp:positionH>
            <wp:positionV relativeFrom="paragraph">
              <wp:posOffset>9363</wp:posOffset>
            </wp:positionV>
            <wp:extent cx="1048387" cy="954094"/>
            <wp:effectExtent l="0" t="0" r="18413" b="17456"/>
            <wp:wrapSquare wrapText="bothSides"/>
            <wp:docPr id="776293927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0799991">
                      <a:off x="0" y="0"/>
                      <a:ext cx="1048387" cy="95409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color w:val="00000A"/>
          <w:sz w:val="22"/>
          <w:szCs w:val="22"/>
          <w:lang w:eastAsia="en-US"/>
        </w:rPr>
        <w:br/>
      </w:r>
    </w:p>
    <w:p w14:paraId="760F8388" w14:textId="77777777" w:rsidR="00B149E4" w:rsidRDefault="00B149E4" w:rsidP="006F4BC2">
      <w:pPr>
        <w:spacing w:line="276" w:lineRule="auto"/>
        <w:jc w:val="center"/>
        <w:rPr>
          <w:rFonts w:eastAsia="Calibri"/>
          <w:b/>
          <w:bCs/>
          <w:color w:val="00000A"/>
          <w:sz w:val="32"/>
          <w:szCs w:val="32"/>
          <w:lang w:eastAsia="en-US"/>
        </w:rPr>
      </w:pPr>
      <w:bookmarkStart w:id="0" w:name="_Hlk111120176"/>
    </w:p>
    <w:p w14:paraId="4C35E26E" w14:textId="77777777" w:rsidR="00B149E4" w:rsidRDefault="00B149E4" w:rsidP="006F4BC2">
      <w:pPr>
        <w:spacing w:line="276" w:lineRule="auto"/>
        <w:jc w:val="center"/>
        <w:rPr>
          <w:rFonts w:eastAsia="Calibri"/>
          <w:b/>
          <w:bCs/>
          <w:color w:val="00000A"/>
          <w:sz w:val="32"/>
          <w:szCs w:val="32"/>
          <w:lang w:eastAsia="en-US"/>
        </w:rPr>
      </w:pPr>
    </w:p>
    <w:p w14:paraId="4A3C70B3" w14:textId="77777777" w:rsidR="00B149E4" w:rsidRDefault="00B149E4" w:rsidP="006F4BC2">
      <w:pPr>
        <w:spacing w:line="276" w:lineRule="auto"/>
        <w:jc w:val="center"/>
        <w:rPr>
          <w:rFonts w:eastAsia="Calibri"/>
          <w:b/>
          <w:bCs/>
          <w:color w:val="00000A"/>
          <w:sz w:val="32"/>
          <w:szCs w:val="32"/>
          <w:lang w:eastAsia="en-US"/>
        </w:rPr>
      </w:pPr>
    </w:p>
    <w:p w14:paraId="0BBC5B99" w14:textId="77777777" w:rsidR="00B149E4" w:rsidRDefault="00EF4257" w:rsidP="006F4BC2">
      <w:pPr>
        <w:spacing w:line="276" w:lineRule="auto"/>
        <w:jc w:val="center"/>
        <w:rPr>
          <w:rFonts w:eastAsia="Calibri"/>
          <w:b/>
          <w:bCs/>
          <w:color w:val="00000A"/>
          <w:sz w:val="32"/>
          <w:szCs w:val="32"/>
          <w:lang w:eastAsia="en-US"/>
        </w:rPr>
      </w:pPr>
      <w:bookmarkStart w:id="1" w:name="_Hlk111120487"/>
      <w:bookmarkStart w:id="2" w:name="_Hlk111120293"/>
      <w:r>
        <w:rPr>
          <w:rFonts w:eastAsia="Calibri"/>
          <w:b/>
          <w:bCs/>
          <w:color w:val="00000A"/>
          <w:sz w:val="32"/>
          <w:szCs w:val="32"/>
          <w:lang w:eastAsia="en-US"/>
        </w:rPr>
        <w:t>UAB „Kazlų Rūdos energija“</w:t>
      </w:r>
    </w:p>
    <w:p w14:paraId="5412A485" w14:textId="77777777" w:rsidR="00B149E4" w:rsidRDefault="00EF4257" w:rsidP="006F4BC2">
      <w:pPr>
        <w:pBdr>
          <w:bottom w:val="single" w:sz="12" w:space="1" w:color="000000"/>
        </w:pBdr>
        <w:spacing w:line="276" w:lineRule="auto"/>
        <w:jc w:val="center"/>
        <w:rPr>
          <w:rFonts w:eastAsia="Calibri"/>
          <w:color w:val="00000A"/>
          <w:sz w:val="18"/>
          <w:szCs w:val="18"/>
          <w:lang w:eastAsia="en-US"/>
        </w:rPr>
      </w:pPr>
      <w:r>
        <w:rPr>
          <w:rFonts w:eastAsia="Calibri"/>
          <w:color w:val="00000A"/>
          <w:sz w:val="18"/>
          <w:szCs w:val="18"/>
          <w:lang w:eastAsia="en-US"/>
        </w:rPr>
        <w:t>Įmonės kodas: 166092559; PVM mokėtojo kodas: LT660925515; Buveinės adresas: S. Daukanto g. 19-2B, Kazlų Rūda;</w:t>
      </w:r>
    </w:p>
    <w:p w14:paraId="6A3E5509" w14:textId="77777777" w:rsidR="00B149E4" w:rsidRDefault="00EF4257" w:rsidP="006F4BC2">
      <w:pPr>
        <w:pBdr>
          <w:bottom w:val="single" w:sz="12" w:space="1" w:color="000000"/>
        </w:pBdr>
        <w:spacing w:line="276" w:lineRule="auto"/>
        <w:jc w:val="center"/>
        <w:rPr>
          <w:rFonts w:eastAsia="Calibri"/>
          <w:color w:val="00000A"/>
          <w:sz w:val="18"/>
          <w:szCs w:val="18"/>
          <w:lang w:eastAsia="en-US"/>
        </w:rPr>
      </w:pPr>
      <w:r>
        <w:rPr>
          <w:rFonts w:eastAsia="Calibri"/>
          <w:color w:val="00000A"/>
          <w:sz w:val="18"/>
          <w:szCs w:val="18"/>
          <w:lang w:eastAsia="en-US"/>
        </w:rPr>
        <w:t>tel. (8-602) 75222, el. p.  info@krenergija.lt</w:t>
      </w:r>
    </w:p>
    <w:p w14:paraId="7451287C" w14:textId="77777777" w:rsidR="00B149E4" w:rsidRDefault="00B149E4" w:rsidP="006F4BC2">
      <w:pPr>
        <w:tabs>
          <w:tab w:val="left" w:pos="284"/>
          <w:tab w:val="left" w:pos="1985"/>
        </w:tabs>
      </w:pPr>
    </w:p>
    <w:p w14:paraId="688B24AA" w14:textId="77777777" w:rsidR="00B149E4" w:rsidRDefault="00EF4257" w:rsidP="006F4BC2">
      <w:r>
        <w:t>Kazlų Rūdos savivaldybės tarybai</w:t>
      </w:r>
    </w:p>
    <w:p w14:paraId="3D0A8545" w14:textId="77777777" w:rsidR="00B149E4" w:rsidRDefault="00B149E4" w:rsidP="006F4BC2"/>
    <w:p w14:paraId="57A7770A" w14:textId="0E705F2F" w:rsidR="00B149E4" w:rsidRDefault="00EF4257" w:rsidP="006F4BC2">
      <w:pPr>
        <w:jc w:val="center"/>
      </w:pPr>
      <w:r>
        <w:t xml:space="preserve">                                                                                                                     </w:t>
      </w:r>
    </w:p>
    <w:p w14:paraId="4E8EA5B4" w14:textId="77777777" w:rsidR="00B149E4" w:rsidRDefault="00B149E4" w:rsidP="006F4BC2">
      <w:pPr>
        <w:jc w:val="center"/>
        <w:rPr>
          <w:b/>
        </w:rPr>
      </w:pPr>
    </w:p>
    <w:p w14:paraId="5177D9E2" w14:textId="77777777" w:rsidR="00B149E4" w:rsidRDefault="00B149E4" w:rsidP="006F4BC2">
      <w:pPr>
        <w:jc w:val="center"/>
        <w:rPr>
          <w:b/>
        </w:rPr>
      </w:pPr>
    </w:p>
    <w:p w14:paraId="7DEE97BA" w14:textId="77777777" w:rsidR="00B149E4" w:rsidRDefault="00EF4257" w:rsidP="006F4BC2">
      <w:pPr>
        <w:jc w:val="center"/>
        <w:rPr>
          <w:b/>
        </w:rPr>
      </w:pPr>
      <w:r>
        <w:rPr>
          <w:b/>
        </w:rPr>
        <w:t>AIŠKINAMASIS RAŠTAS</w:t>
      </w:r>
    </w:p>
    <w:p w14:paraId="45448895" w14:textId="77777777" w:rsidR="006F4BC2" w:rsidRDefault="006F4BC2" w:rsidP="006F4BC2">
      <w:pPr>
        <w:jc w:val="center"/>
        <w:rPr>
          <w:b/>
          <w:bCs/>
        </w:rPr>
      </w:pPr>
      <w:r>
        <w:rPr>
          <w:b/>
          <w:bCs/>
        </w:rPr>
        <w:t>DĖL KAZLŲ RŪDOS SAVIVALDYBĖS TARYBOS 2020-06-29 SPRENDIMO NR. TS-143 „DĖL VIEŠOSIOS PASLAUGOS GATVIŲ, TERITORIJŲ PRIEŽIŪROS IR VALYMO KAZLŲ RŪDOS SAVIVALDYBĖJE ĮKAINIŲ NUSTATYMO IR SUTARTIES SU UAB „KAZLŲ RŪDOS KOMUNALININKAS“ PRIEDO PAKEITIMO</w:t>
      </w:r>
    </w:p>
    <w:p w14:paraId="3899B381" w14:textId="77777777" w:rsidR="00B149E4" w:rsidRDefault="00B149E4" w:rsidP="006F4BC2">
      <w:pPr>
        <w:pStyle w:val="Antrats"/>
        <w:suppressAutoHyphens/>
        <w:jc w:val="center"/>
      </w:pPr>
    </w:p>
    <w:p w14:paraId="7B88213E" w14:textId="77777777" w:rsidR="00B149E4" w:rsidRDefault="00EF4257" w:rsidP="006F4BC2">
      <w:pPr>
        <w:jc w:val="center"/>
      </w:pPr>
      <w:r>
        <w:t>2024-10-31</w:t>
      </w:r>
    </w:p>
    <w:p w14:paraId="30704F5F" w14:textId="77777777" w:rsidR="00B149E4" w:rsidRDefault="00EF4257" w:rsidP="006F4BC2">
      <w:pPr>
        <w:jc w:val="center"/>
      </w:pPr>
      <w:r>
        <w:t>Kazlų Rūda</w:t>
      </w:r>
    </w:p>
    <w:p w14:paraId="5FA1AF20" w14:textId="77777777" w:rsidR="00B149E4" w:rsidRDefault="00B149E4" w:rsidP="006F4BC2">
      <w:pPr>
        <w:ind w:firstLine="720"/>
        <w:jc w:val="both"/>
        <w:rPr>
          <w:b/>
          <w:bCs/>
        </w:rPr>
      </w:pPr>
    </w:p>
    <w:p w14:paraId="58C840A1" w14:textId="757E0523" w:rsidR="00B149E4" w:rsidRPr="006F4BC2" w:rsidRDefault="00EF4257" w:rsidP="006F4BC2">
      <w:pPr>
        <w:pStyle w:val="Betarp"/>
        <w:numPr>
          <w:ilvl w:val="0"/>
          <w:numId w:val="1"/>
        </w:numPr>
        <w:tabs>
          <w:tab w:val="left" w:pos="709"/>
        </w:tabs>
        <w:suppressAutoHyphens/>
        <w:ind w:left="0" w:firstLine="360"/>
        <w:jc w:val="both"/>
      </w:pPr>
      <w:r w:rsidRPr="006F4BC2">
        <w:rPr>
          <w:rFonts w:ascii="Times New Roman" w:hAnsi="Times New Roman"/>
          <w:b/>
          <w:sz w:val="24"/>
          <w:szCs w:val="24"/>
        </w:rPr>
        <w:t>Tarybos sprendimo projekto tikslai ir uždaviniai:</w:t>
      </w:r>
      <w:r w:rsidRPr="006F4BC2">
        <w:rPr>
          <w:rFonts w:ascii="Times New Roman" w:hAnsi="Times New Roman"/>
          <w:sz w:val="24"/>
          <w:szCs w:val="24"/>
        </w:rPr>
        <w:t xml:space="preserve"> </w:t>
      </w:r>
      <w:r w:rsidR="00F65B2A">
        <w:rPr>
          <w:rFonts w:ascii="Times New Roman" w:hAnsi="Times New Roman"/>
          <w:sz w:val="24"/>
          <w:szCs w:val="24"/>
        </w:rPr>
        <w:t>P</w:t>
      </w:r>
      <w:r w:rsidRPr="006F4BC2">
        <w:rPr>
          <w:rStyle w:val="BetarpDiagrama"/>
          <w:rFonts w:ascii="Times New Roman" w:hAnsi="Times New Roman"/>
          <w:sz w:val="24"/>
          <w:szCs w:val="24"/>
        </w:rPr>
        <w:t>akeisti Kazlų Rūdos savivaldybės t</w:t>
      </w:r>
      <w:r w:rsidR="006F4BC2">
        <w:rPr>
          <w:rStyle w:val="BetarpDiagrama"/>
          <w:rFonts w:ascii="Times New Roman" w:hAnsi="Times New Roman"/>
          <w:sz w:val="24"/>
          <w:szCs w:val="24"/>
        </w:rPr>
        <w:t>a</w:t>
      </w:r>
      <w:r w:rsidRPr="006F4BC2">
        <w:rPr>
          <w:rStyle w:val="BetarpDiagrama"/>
          <w:rFonts w:ascii="Times New Roman" w:hAnsi="Times New Roman"/>
          <w:sz w:val="24"/>
          <w:szCs w:val="24"/>
        </w:rPr>
        <w:t>rybos 2020 m. birželio 29 d. sprendimo Nr. TS-143 „Dėl viešosios paslaugos gatvių, teritorijų priežiūros ir valymo Kazlų Rūdos savivaldybėje įkainių nustatymo ir sutarties su UAB „Kazlų Rūdos komunalininkas“ sudarymo“ 1 punkt</w:t>
      </w:r>
      <w:r w:rsidR="006F4BC2">
        <w:rPr>
          <w:rStyle w:val="BetarpDiagrama"/>
          <w:rFonts w:ascii="Times New Roman" w:hAnsi="Times New Roman"/>
          <w:sz w:val="24"/>
          <w:szCs w:val="24"/>
        </w:rPr>
        <w:t>e nurodytą</w:t>
      </w:r>
      <w:r w:rsidRPr="006F4BC2">
        <w:rPr>
          <w:rStyle w:val="BetarpDiagrama"/>
          <w:rFonts w:ascii="Times New Roman" w:hAnsi="Times New Roman"/>
          <w:sz w:val="24"/>
          <w:szCs w:val="24"/>
        </w:rPr>
        <w:t xml:space="preserve"> </w:t>
      </w:r>
      <w:r w:rsidR="006F4BC2">
        <w:rPr>
          <w:rStyle w:val="BetarpDiagrama"/>
          <w:rFonts w:ascii="Times New Roman" w:hAnsi="Times New Roman"/>
          <w:sz w:val="24"/>
          <w:szCs w:val="24"/>
        </w:rPr>
        <w:t>priedą, kuriame išdėstyti v</w:t>
      </w:r>
      <w:r w:rsidRPr="006F4BC2">
        <w:rPr>
          <w:rStyle w:val="BetarpDiagrama"/>
          <w:rFonts w:ascii="Times New Roman" w:hAnsi="Times New Roman"/>
          <w:sz w:val="24"/>
          <w:szCs w:val="24"/>
        </w:rPr>
        <w:t>iešosios paslaugos gatvių, teritorijų priežiūros ir valymo Kazlų Rūdos savivaldybėje įkaini</w:t>
      </w:r>
      <w:r w:rsidR="006F4BC2">
        <w:rPr>
          <w:rStyle w:val="BetarpDiagrama"/>
          <w:rFonts w:ascii="Times New Roman" w:hAnsi="Times New Roman"/>
          <w:sz w:val="24"/>
          <w:szCs w:val="24"/>
        </w:rPr>
        <w:t>ai,</w:t>
      </w:r>
      <w:r w:rsidRPr="006F4BC2">
        <w:rPr>
          <w:rStyle w:val="BetarpDiagrama"/>
          <w:rFonts w:ascii="Times New Roman" w:hAnsi="Times New Roman"/>
          <w:sz w:val="24"/>
          <w:szCs w:val="24"/>
        </w:rPr>
        <w:t xml:space="preserve"> </w:t>
      </w:r>
      <w:r w:rsidR="006F4BC2">
        <w:rPr>
          <w:rStyle w:val="BetarpDiagrama"/>
          <w:rFonts w:ascii="Times New Roman" w:hAnsi="Times New Roman"/>
          <w:sz w:val="24"/>
          <w:szCs w:val="24"/>
        </w:rPr>
        <w:t xml:space="preserve">įvedant </w:t>
      </w:r>
      <w:r w:rsidR="00DC2E52">
        <w:rPr>
          <w:rStyle w:val="BetarpDiagrama"/>
          <w:rFonts w:ascii="Times New Roman" w:hAnsi="Times New Roman"/>
          <w:sz w:val="24"/>
          <w:szCs w:val="24"/>
        </w:rPr>
        <w:t xml:space="preserve">dvi naujas mechanizuotas paslaugas </w:t>
      </w:r>
      <w:r w:rsidRPr="006F4BC2">
        <w:rPr>
          <w:rStyle w:val="BetarpDiagrama"/>
          <w:rFonts w:ascii="Times New Roman" w:hAnsi="Times New Roman"/>
          <w:sz w:val="24"/>
          <w:szCs w:val="24"/>
        </w:rPr>
        <w:t>ir</w:t>
      </w:r>
      <w:r w:rsidR="00DC2E52">
        <w:rPr>
          <w:rStyle w:val="BetarpDiagrama"/>
          <w:rFonts w:ascii="Times New Roman" w:hAnsi="Times New Roman"/>
          <w:sz w:val="24"/>
          <w:szCs w:val="24"/>
        </w:rPr>
        <w:t xml:space="preserve"> atitinkamai </w:t>
      </w:r>
      <w:r w:rsidR="00A26367">
        <w:rPr>
          <w:rStyle w:val="BetarpDiagrama"/>
          <w:rFonts w:ascii="Times New Roman" w:hAnsi="Times New Roman"/>
          <w:sz w:val="24"/>
          <w:szCs w:val="24"/>
        </w:rPr>
        <w:t xml:space="preserve">sumažinant tapačioms rankiniu būdu teikiamoms paslaugoms numatytas </w:t>
      </w:r>
      <w:r w:rsidR="001145C5">
        <w:rPr>
          <w:rStyle w:val="BetarpDiagrama"/>
          <w:rFonts w:ascii="Times New Roman" w:hAnsi="Times New Roman"/>
          <w:sz w:val="24"/>
          <w:szCs w:val="24"/>
        </w:rPr>
        <w:t xml:space="preserve">mokėjimo </w:t>
      </w:r>
      <w:r w:rsidR="00A26367">
        <w:rPr>
          <w:rStyle w:val="BetarpDiagrama"/>
          <w:rFonts w:ascii="Times New Roman" w:hAnsi="Times New Roman"/>
          <w:sz w:val="24"/>
          <w:szCs w:val="24"/>
        </w:rPr>
        <w:t xml:space="preserve">sumas </w:t>
      </w:r>
      <w:r w:rsidR="009533E3">
        <w:rPr>
          <w:rStyle w:val="BetarpDiagrama"/>
          <w:rFonts w:ascii="Times New Roman" w:hAnsi="Times New Roman"/>
          <w:sz w:val="24"/>
          <w:szCs w:val="24"/>
        </w:rPr>
        <w:t xml:space="preserve">bei padidinant bendrą visoms paslaugoms numatytą mokėjimo sumą ir bendrąją vertę. </w:t>
      </w:r>
    </w:p>
    <w:p w14:paraId="156450CF" w14:textId="050949B0" w:rsidR="00B149E4" w:rsidRPr="006F4BC2" w:rsidRDefault="00EF4257" w:rsidP="006F4BC2">
      <w:pPr>
        <w:pStyle w:val="Betarp"/>
        <w:numPr>
          <w:ilvl w:val="0"/>
          <w:numId w:val="1"/>
        </w:numPr>
        <w:tabs>
          <w:tab w:val="left" w:pos="360"/>
          <w:tab w:val="left" w:pos="720"/>
        </w:tabs>
        <w:suppressAutoHyphens/>
        <w:ind w:left="0" w:firstLine="360"/>
        <w:jc w:val="both"/>
      </w:pPr>
      <w:r w:rsidRPr="006F4BC2">
        <w:rPr>
          <w:rFonts w:ascii="Times New Roman" w:hAnsi="Times New Roman"/>
          <w:b/>
          <w:sz w:val="24"/>
          <w:szCs w:val="24"/>
        </w:rPr>
        <w:t xml:space="preserve">Dabartinis ir siūlomas Tarybos sprendimo projekte aptariamų klausimų reguliavimas: </w:t>
      </w:r>
      <w:r w:rsidR="001145C5">
        <w:rPr>
          <w:rFonts w:ascii="Times New Roman" w:hAnsi="Times New Roman"/>
          <w:bCs/>
          <w:sz w:val="24"/>
          <w:szCs w:val="24"/>
        </w:rPr>
        <w:t>T</w:t>
      </w:r>
      <w:r w:rsidRPr="006F4BC2">
        <w:rPr>
          <w:rFonts w:ascii="Times New Roman" w:hAnsi="Times New Roman"/>
          <w:bCs/>
          <w:sz w:val="24"/>
          <w:szCs w:val="24"/>
        </w:rPr>
        <w:t xml:space="preserve">arybos sprendimo projektas Tarybai </w:t>
      </w:r>
      <w:r w:rsidR="001145C5">
        <w:rPr>
          <w:rFonts w:ascii="Times New Roman" w:hAnsi="Times New Roman"/>
          <w:bCs/>
          <w:sz w:val="24"/>
          <w:szCs w:val="24"/>
        </w:rPr>
        <w:t xml:space="preserve">svarstyti </w:t>
      </w:r>
      <w:r w:rsidRPr="006F4BC2">
        <w:rPr>
          <w:rFonts w:ascii="Times New Roman" w:hAnsi="Times New Roman"/>
          <w:bCs/>
          <w:sz w:val="24"/>
          <w:szCs w:val="24"/>
        </w:rPr>
        <w:t xml:space="preserve">teikiamas vadovaujantis </w:t>
      </w:r>
      <w:r w:rsidRPr="006F4BC2">
        <w:rPr>
          <w:rFonts w:ascii="Times New Roman" w:eastAsia="Calibri" w:hAnsi="Times New Roman"/>
          <w:bCs/>
          <w:sz w:val="24"/>
          <w:szCs w:val="24"/>
        </w:rPr>
        <w:t>Lietuvos Respublikos vietos savivaldos įstatymo 6 straipsnio 36 punktu, 15 straipsnio 2 dalies 29 punktu, 16 straipsnio 1 dalimi.</w:t>
      </w:r>
      <w:r w:rsidR="001145C5" w:rsidRPr="001145C5">
        <w:rPr>
          <w:rFonts w:ascii="Times New Roman" w:hAnsi="Times New Roman"/>
          <w:bCs/>
          <w:sz w:val="24"/>
          <w:szCs w:val="24"/>
        </w:rPr>
        <w:t xml:space="preserve"> </w:t>
      </w:r>
      <w:r w:rsidR="001145C5" w:rsidRPr="006F4BC2">
        <w:rPr>
          <w:rFonts w:ascii="Times New Roman" w:hAnsi="Times New Roman"/>
          <w:bCs/>
          <w:sz w:val="24"/>
          <w:szCs w:val="24"/>
        </w:rPr>
        <w:t xml:space="preserve">UAB „Kazlų Rūdos energija“ (toliau – ir Bendrovė) pagal 2020-07-02 viešosios paslaugos gatvių, teritorijų priežiūros ir valymo teikimo Kazlų Rūdos savivaldybėje sutartį (toliau – Sutartis) teikia Kazlų Rūdos savivaldybei gatvių, teritorijų tvarkymo ir priežiūros paslaugas. Bendrovėje 2024 metais sumažėjo darbuotojų </w:t>
      </w:r>
      <w:r w:rsidR="001145C5">
        <w:rPr>
          <w:rFonts w:ascii="Times New Roman" w:hAnsi="Times New Roman"/>
          <w:bCs/>
          <w:sz w:val="24"/>
          <w:szCs w:val="24"/>
        </w:rPr>
        <w:t>(</w:t>
      </w:r>
      <w:r w:rsidR="001145C5" w:rsidRPr="006F4BC2">
        <w:rPr>
          <w:rFonts w:ascii="Times New Roman" w:hAnsi="Times New Roman"/>
          <w:bCs/>
          <w:sz w:val="24"/>
          <w:szCs w:val="24"/>
        </w:rPr>
        <w:t>teritorijų valytojų</w:t>
      </w:r>
      <w:r w:rsidR="001145C5">
        <w:rPr>
          <w:rFonts w:ascii="Times New Roman" w:hAnsi="Times New Roman"/>
          <w:bCs/>
          <w:sz w:val="24"/>
          <w:szCs w:val="24"/>
        </w:rPr>
        <w:t>)</w:t>
      </w:r>
      <w:r w:rsidR="001145C5" w:rsidRPr="006F4BC2">
        <w:rPr>
          <w:rFonts w:ascii="Times New Roman" w:hAnsi="Times New Roman"/>
          <w:bCs/>
          <w:sz w:val="24"/>
          <w:szCs w:val="24"/>
        </w:rPr>
        <w:t xml:space="preserve"> skaičius, kurie atlikdavo darbus pagal Sutartį – grėbdavo lapus nuo žaliųjų plotų ir juos kraudavo į maišus. Dėl sumažėjusio </w:t>
      </w:r>
      <w:r w:rsidR="001145C5">
        <w:rPr>
          <w:rFonts w:ascii="Times New Roman" w:hAnsi="Times New Roman"/>
          <w:bCs/>
          <w:sz w:val="24"/>
          <w:szCs w:val="24"/>
        </w:rPr>
        <w:t>minėtų</w:t>
      </w:r>
      <w:r w:rsidR="001145C5" w:rsidRPr="006F4BC2">
        <w:rPr>
          <w:rFonts w:ascii="Times New Roman" w:hAnsi="Times New Roman"/>
          <w:bCs/>
          <w:sz w:val="24"/>
          <w:szCs w:val="24"/>
        </w:rPr>
        <w:t xml:space="preserve"> darbuotojų skaičiaus, Bendrovė negali tinkamai ir laiku suteikti paslaugų</w:t>
      </w:r>
      <w:r w:rsidR="001145C5">
        <w:rPr>
          <w:rFonts w:ascii="Times New Roman" w:hAnsi="Times New Roman"/>
          <w:bCs/>
          <w:sz w:val="24"/>
          <w:szCs w:val="24"/>
        </w:rPr>
        <w:t>, tai yra</w:t>
      </w:r>
      <w:r w:rsidR="001145C5" w:rsidRPr="006F4BC2">
        <w:rPr>
          <w:rFonts w:ascii="Times New Roman" w:hAnsi="Times New Roman"/>
          <w:bCs/>
          <w:sz w:val="24"/>
          <w:szCs w:val="24"/>
        </w:rPr>
        <w:t xml:space="preserve"> sugrėbti lapų nuo žaliųjų plotų ir juos sukrauti į maišus. </w:t>
      </w:r>
      <w:r w:rsidR="001145C5">
        <w:rPr>
          <w:rFonts w:ascii="Times New Roman" w:hAnsi="Times New Roman"/>
          <w:bCs/>
          <w:sz w:val="24"/>
          <w:szCs w:val="24"/>
        </w:rPr>
        <w:t xml:space="preserve">Siekiant </w:t>
      </w:r>
      <w:r w:rsidR="001145C5" w:rsidRPr="006F4BC2">
        <w:rPr>
          <w:rFonts w:ascii="Times New Roman" w:hAnsi="Times New Roman"/>
          <w:bCs/>
          <w:sz w:val="24"/>
          <w:szCs w:val="24"/>
        </w:rPr>
        <w:t xml:space="preserve">išspręsti </w:t>
      </w:r>
      <w:r w:rsidR="004D5514">
        <w:rPr>
          <w:rFonts w:ascii="Times New Roman" w:hAnsi="Times New Roman"/>
          <w:bCs/>
          <w:sz w:val="24"/>
          <w:szCs w:val="24"/>
        </w:rPr>
        <w:t>susidariusią</w:t>
      </w:r>
      <w:r w:rsidR="001145C5" w:rsidRPr="006F4BC2">
        <w:rPr>
          <w:rFonts w:ascii="Times New Roman" w:hAnsi="Times New Roman"/>
          <w:bCs/>
          <w:sz w:val="24"/>
          <w:szCs w:val="24"/>
        </w:rPr>
        <w:t xml:space="preserve"> problemą, Bendrovė įsigijo techninę įrangą, su kuria</w:t>
      </w:r>
      <w:r w:rsidR="00570B12">
        <w:rPr>
          <w:rFonts w:ascii="Times New Roman" w:hAnsi="Times New Roman"/>
          <w:bCs/>
          <w:sz w:val="24"/>
          <w:szCs w:val="24"/>
        </w:rPr>
        <w:t>,</w:t>
      </w:r>
      <w:r w:rsidR="001145C5" w:rsidRPr="006F4BC2">
        <w:rPr>
          <w:rFonts w:ascii="Times New Roman" w:hAnsi="Times New Roman"/>
          <w:bCs/>
          <w:sz w:val="24"/>
          <w:szCs w:val="24"/>
        </w:rPr>
        <w:t xml:space="preserve"> </w:t>
      </w:r>
      <w:r w:rsidR="004D5514">
        <w:rPr>
          <w:rFonts w:ascii="Times New Roman" w:hAnsi="Times New Roman"/>
          <w:bCs/>
          <w:sz w:val="24"/>
          <w:szCs w:val="24"/>
        </w:rPr>
        <w:t>net nedidinant darbuotojų skaičiaus</w:t>
      </w:r>
      <w:r w:rsidR="00570B12">
        <w:rPr>
          <w:rFonts w:ascii="Times New Roman" w:hAnsi="Times New Roman"/>
          <w:bCs/>
          <w:sz w:val="24"/>
          <w:szCs w:val="24"/>
        </w:rPr>
        <w:t>,</w:t>
      </w:r>
      <w:r w:rsidR="004D5514">
        <w:rPr>
          <w:rFonts w:ascii="Times New Roman" w:hAnsi="Times New Roman"/>
          <w:bCs/>
          <w:sz w:val="24"/>
          <w:szCs w:val="24"/>
        </w:rPr>
        <w:t xml:space="preserve"> tapo pajėgi </w:t>
      </w:r>
      <w:r w:rsidR="001145C5" w:rsidRPr="006F4BC2">
        <w:rPr>
          <w:rFonts w:ascii="Times New Roman" w:hAnsi="Times New Roman"/>
          <w:bCs/>
          <w:sz w:val="24"/>
          <w:szCs w:val="24"/>
        </w:rPr>
        <w:t xml:space="preserve">mechanizuotai surinkti lapus </w:t>
      </w:r>
      <w:r w:rsidR="004D5514">
        <w:rPr>
          <w:rFonts w:ascii="Times New Roman" w:hAnsi="Times New Roman"/>
          <w:bCs/>
          <w:sz w:val="24"/>
          <w:szCs w:val="24"/>
        </w:rPr>
        <w:t xml:space="preserve">ir </w:t>
      </w:r>
      <w:r w:rsidR="001145C5" w:rsidRPr="006F4BC2">
        <w:rPr>
          <w:rFonts w:ascii="Times New Roman" w:hAnsi="Times New Roman"/>
          <w:bCs/>
          <w:sz w:val="24"/>
          <w:szCs w:val="24"/>
        </w:rPr>
        <w:t>taip užtikrinant</w:t>
      </w:r>
      <w:r w:rsidR="004D5514">
        <w:rPr>
          <w:rFonts w:ascii="Times New Roman" w:hAnsi="Times New Roman"/>
          <w:bCs/>
          <w:sz w:val="24"/>
          <w:szCs w:val="24"/>
        </w:rPr>
        <w:t>i</w:t>
      </w:r>
      <w:r w:rsidR="001145C5" w:rsidRPr="006F4BC2">
        <w:rPr>
          <w:rFonts w:ascii="Times New Roman" w:hAnsi="Times New Roman"/>
          <w:bCs/>
          <w:sz w:val="24"/>
          <w:szCs w:val="24"/>
        </w:rPr>
        <w:t xml:space="preserve"> tinkamą ir savalaikį paslaugų teikimą Kazlų Rūdos savivaldybei pagal Sutartį</w:t>
      </w:r>
      <w:r w:rsidR="004D5514">
        <w:rPr>
          <w:rFonts w:ascii="Times New Roman" w:hAnsi="Times New Roman"/>
          <w:bCs/>
          <w:sz w:val="24"/>
          <w:szCs w:val="24"/>
        </w:rPr>
        <w:t xml:space="preserve">. </w:t>
      </w:r>
    </w:p>
    <w:p w14:paraId="447CD364" w14:textId="5E0E414D" w:rsidR="00B149E4" w:rsidRPr="004D5514" w:rsidRDefault="00EF4257" w:rsidP="006F4BC2">
      <w:pPr>
        <w:pStyle w:val="Betarp"/>
        <w:numPr>
          <w:ilvl w:val="0"/>
          <w:numId w:val="1"/>
        </w:numPr>
        <w:tabs>
          <w:tab w:val="left" w:pos="360"/>
          <w:tab w:val="left" w:pos="720"/>
        </w:tabs>
        <w:suppressAutoHyphens/>
        <w:ind w:left="0" w:firstLine="357"/>
        <w:jc w:val="both"/>
        <w:rPr>
          <w:bCs/>
        </w:rPr>
      </w:pPr>
      <w:r w:rsidRPr="006F4BC2">
        <w:rPr>
          <w:rFonts w:ascii="Times New Roman" w:hAnsi="Times New Roman"/>
          <w:b/>
          <w:sz w:val="24"/>
          <w:szCs w:val="24"/>
        </w:rPr>
        <w:t xml:space="preserve">Galimos pasekmės (tiek teigiamos, tiek neigiamos), laukiami rezultatai priėmus Tarybos sprendimą: </w:t>
      </w:r>
      <w:r w:rsidR="004D5514" w:rsidRPr="006F4BC2">
        <w:rPr>
          <w:rFonts w:ascii="Times New Roman" w:hAnsi="Times New Roman"/>
          <w:bCs/>
          <w:sz w:val="24"/>
          <w:szCs w:val="24"/>
        </w:rPr>
        <w:t>Kazlų Rūdos savivaldybės tarybai patvirtinus Bendrovės teikiamas naujas paslaugas – mechanizuotą lapų surinkimą ir šaligatvių šlavimą mašina, Bendrovė galės tinkamai ir laiku teikti paslaugas pagal Sutartį Kazlų Rūdos savivaldybei.</w:t>
      </w:r>
      <w:r w:rsidR="004D5514">
        <w:rPr>
          <w:rFonts w:ascii="Times New Roman" w:hAnsi="Times New Roman"/>
          <w:bCs/>
          <w:sz w:val="24"/>
          <w:szCs w:val="24"/>
        </w:rPr>
        <w:t xml:space="preserve"> </w:t>
      </w:r>
    </w:p>
    <w:p w14:paraId="03C67408" w14:textId="7E0B95DB" w:rsidR="00B149E4" w:rsidRPr="006F4BC2" w:rsidRDefault="00EF4257" w:rsidP="006F4BC2">
      <w:pPr>
        <w:pStyle w:val="Betarp"/>
        <w:numPr>
          <w:ilvl w:val="0"/>
          <w:numId w:val="2"/>
        </w:numPr>
        <w:tabs>
          <w:tab w:val="left" w:pos="720"/>
          <w:tab w:val="left" w:pos="810"/>
        </w:tabs>
        <w:suppressAutoHyphens/>
        <w:ind w:left="0" w:firstLine="360"/>
        <w:jc w:val="both"/>
      </w:pPr>
      <w:r w:rsidRPr="006F4BC2">
        <w:rPr>
          <w:rFonts w:ascii="Times New Roman" w:hAnsi="Times New Roman"/>
          <w:b/>
          <w:sz w:val="24"/>
          <w:szCs w:val="24"/>
        </w:rPr>
        <w:t>Tarybos sprendimo projekto vertinimas, kai rengiamas norminio teisės akto projektas:</w:t>
      </w:r>
      <w:r w:rsidRPr="006F4BC2">
        <w:rPr>
          <w:rFonts w:ascii="Times New Roman" w:hAnsi="Times New Roman"/>
          <w:sz w:val="24"/>
          <w:szCs w:val="24"/>
        </w:rPr>
        <w:t xml:space="preserve"> </w:t>
      </w:r>
      <w:r w:rsidR="00F65B2A">
        <w:rPr>
          <w:rFonts w:ascii="Times New Roman" w:hAnsi="Times New Roman"/>
          <w:sz w:val="24"/>
          <w:szCs w:val="24"/>
          <w:shd w:val="clear" w:color="auto" w:fill="FFFFFF"/>
        </w:rPr>
        <w:t>S</w:t>
      </w:r>
      <w:r w:rsidRPr="006F4BC2">
        <w:rPr>
          <w:rFonts w:ascii="Times New Roman" w:hAnsi="Times New Roman"/>
          <w:sz w:val="24"/>
          <w:szCs w:val="24"/>
          <w:shd w:val="clear" w:color="auto" w:fill="FFFFFF"/>
        </w:rPr>
        <w:t>prendimo projekto antikorupcinis vertinimas neatliekamas.</w:t>
      </w:r>
    </w:p>
    <w:p w14:paraId="6F5DFC11" w14:textId="77777777" w:rsidR="00B149E4" w:rsidRPr="006F4BC2" w:rsidRDefault="00EF4257" w:rsidP="006F4BC2">
      <w:pPr>
        <w:pStyle w:val="Betarp"/>
        <w:numPr>
          <w:ilvl w:val="0"/>
          <w:numId w:val="2"/>
        </w:numPr>
        <w:suppressAutoHyphens/>
        <w:jc w:val="both"/>
      </w:pPr>
      <w:r w:rsidRPr="006F4BC2">
        <w:rPr>
          <w:rFonts w:ascii="Times New Roman" w:hAnsi="Times New Roman"/>
          <w:b/>
          <w:sz w:val="24"/>
          <w:szCs w:val="24"/>
        </w:rPr>
        <w:t>Numatomo teisinio reguliavimo poveikio vertinimo rezultatai:</w:t>
      </w:r>
      <w:r w:rsidRPr="006F4BC2">
        <w:rPr>
          <w:rFonts w:ascii="Times New Roman" w:hAnsi="Times New Roman"/>
          <w:sz w:val="24"/>
          <w:szCs w:val="24"/>
        </w:rPr>
        <w:t xml:space="preserve"> nėra.</w:t>
      </w:r>
    </w:p>
    <w:p w14:paraId="039C1BFB" w14:textId="63EC0A07" w:rsidR="00B149E4" w:rsidRPr="006F4BC2" w:rsidRDefault="00EF4257" w:rsidP="006F4BC2">
      <w:pPr>
        <w:pStyle w:val="Betarp"/>
        <w:numPr>
          <w:ilvl w:val="0"/>
          <w:numId w:val="2"/>
        </w:numPr>
        <w:tabs>
          <w:tab w:val="left" w:pos="720"/>
          <w:tab w:val="left" w:pos="900"/>
        </w:tabs>
        <w:suppressAutoHyphens/>
        <w:ind w:left="0" w:firstLine="360"/>
        <w:jc w:val="both"/>
      </w:pPr>
      <w:r w:rsidRPr="006F4BC2">
        <w:rPr>
          <w:rFonts w:ascii="Times New Roman" w:hAnsi="Times New Roman"/>
          <w:b/>
          <w:sz w:val="24"/>
          <w:szCs w:val="24"/>
        </w:rPr>
        <w:t>Priėmus Tarybos sprendimą keičiami ar pripažįstami netekusiais galios teisės aktai</w:t>
      </w:r>
      <w:r w:rsidRPr="006F4BC2">
        <w:rPr>
          <w:rFonts w:ascii="Times New Roman" w:hAnsi="Times New Roman"/>
          <w:sz w:val="24"/>
          <w:szCs w:val="24"/>
        </w:rPr>
        <w:t xml:space="preserve">: </w:t>
      </w:r>
      <w:r w:rsidRPr="006F4BC2">
        <w:rPr>
          <w:rFonts w:ascii="Times New Roman" w:eastAsia="Calibri" w:hAnsi="Times New Roman"/>
          <w:bCs/>
          <w:sz w:val="24"/>
          <w:szCs w:val="24"/>
        </w:rPr>
        <w:t xml:space="preserve">Kazlų Rūdos savivaldybės tarybos 2024-03-25 sprendimo Nr. TS-45 „Dėl Kazlų Rūdos savivaldybės tarybos </w:t>
      </w:r>
      <w:bookmarkStart w:id="3" w:name="_Hlk182410464"/>
      <w:r w:rsidRPr="006F4BC2">
        <w:rPr>
          <w:rFonts w:ascii="Times New Roman" w:eastAsia="Calibri" w:hAnsi="Times New Roman"/>
          <w:bCs/>
          <w:sz w:val="24"/>
          <w:szCs w:val="24"/>
        </w:rPr>
        <w:t xml:space="preserve">2020-06-29 sprendimo Nr. TS-143 </w:t>
      </w:r>
      <w:bookmarkEnd w:id="3"/>
      <w:r w:rsidRPr="006F4BC2">
        <w:rPr>
          <w:rFonts w:ascii="Times New Roman" w:eastAsia="Calibri" w:hAnsi="Times New Roman"/>
          <w:bCs/>
          <w:sz w:val="24"/>
          <w:szCs w:val="24"/>
        </w:rPr>
        <w:t xml:space="preserve">„Dėl viešosios paslaugų gatvių, teritorijų priežiūros ir valdymo Kazlų Rūdos savivaldybėje įkainių nustatymo ir sutarties su UAB „Kazlų Rūdos komunalininkas“ pakeitimo“ 1 punktas pripažįstamas netekusiu galios. </w:t>
      </w:r>
    </w:p>
    <w:p w14:paraId="16EA0CC8" w14:textId="77777777" w:rsidR="00B149E4" w:rsidRPr="006F4BC2" w:rsidRDefault="00B149E4" w:rsidP="006F4BC2">
      <w:pPr>
        <w:pStyle w:val="Betarp"/>
        <w:tabs>
          <w:tab w:val="left" w:pos="720"/>
          <w:tab w:val="left" w:pos="900"/>
        </w:tabs>
        <w:suppressAutoHyphens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2BF908A8" w14:textId="77777777" w:rsidR="00B149E4" w:rsidRPr="006F4BC2" w:rsidRDefault="00B149E4" w:rsidP="006F4BC2">
      <w:pPr>
        <w:pStyle w:val="Betarp"/>
        <w:tabs>
          <w:tab w:val="left" w:pos="720"/>
          <w:tab w:val="left" w:pos="900"/>
        </w:tabs>
        <w:suppressAutoHyphens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0BCDF11F" w14:textId="77777777" w:rsidR="00B149E4" w:rsidRPr="006F4BC2" w:rsidRDefault="00B149E4" w:rsidP="006F4BC2">
      <w:pPr>
        <w:pStyle w:val="Betarp"/>
        <w:tabs>
          <w:tab w:val="left" w:pos="720"/>
          <w:tab w:val="left" w:pos="900"/>
        </w:tabs>
        <w:suppressAutoHyphens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76A7EECD" w14:textId="77777777" w:rsidR="00B149E4" w:rsidRPr="006F4BC2" w:rsidRDefault="00B149E4" w:rsidP="006F4BC2">
      <w:pPr>
        <w:pStyle w:val="Betarp"/>
        <w:tabs>
          <w:tab w:val="left" w:pos="720"/>
          <w:tab w:val="left" w:pos="900"/>
        </w:tabs>
        <w:suppressAutoHyphens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238125B0" w14:textId="77777777" w:rsidR="00B149E4" w:rsidRPr="006F4BC2" w:rsidRDefault="00B149E4" w:rsidP="006F4BC2">
      <w:pPr>
        <w:pStyle w:val="Betarp"/>
        <w:tabs>
          <w:tab w:val="left" w:pos="720"/>
          <w:tab w:val="left" w:pos="900"/>
        </w:tabs>
        <w:suppressAutoHyphens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2C8F841D" w14:textId="77777777" w:rsidR="00B149E4" w:rsidRPr="006F4BC2" w:rsidRDefault="00B149E4" w:rsidP="006F4BC2">
      <w:pPr>
        <w:pStyle w:val="Betarp"/>
        <w:tabs>
          <w:tab w:val="left" w:pos="720"/>
          <w:tab w:val="left" w:pos="900"/>
        </w:tabs>
        <w:suppressAutoHyphens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14:paraId="18CC28B3" w14:textId="77777777" w:rsidR="00B149E4" w:rsidRPr="006F4BC2" w:rsidRDefault="00EF4257" w:rsidP="006F4BC2">
      <w:pPr>
        <w:pStyle w:val="Betarp"/>
        <w:numPr>
          <w:ilvl w:val="0"/>
          <w:numId w:val="2"/>
        </w:numPr>
        <w:suppressAutoHyphens/>
        <w:ind w:left="709" w:hanging="349"/>
        <w:jc w:val="both"/>
      </w:pPr>
      <w:r w:rsidRPr="006F4BC2">
        <w:rPr>
          <w:rFonts w:ascii="Times New Roman" w:hAnsi="Times New Roman"/>
          <w:b/>
          <w:sz w:val="24"/>
          <w:szCs w:val="24"/>
        </w:rPr>
        <w:t>Tarybos sprendimui įgyvendinti reikalingi priimti teisės aktai</w:t>
      </w:r>
      <w:r w:rsidRPr="006F4BC2">
        <w:rPr>
          <w:rFonts w:ascii="Times New Roman" w:hAnsi="Times New Roman"/>
          <w:sz w:val="24"/>
          <w:szCs w:val="24"/>
        </w:rPr>
        <w:t>: ne</w:t>
      </w:r>
      <w:r w:rsidRPr="006F4BC2">
        <w:rPr>
          <w:rFonts w:ascii="Times New Roman" w:hAnsi="Times New Roman"/>
          <w:bCs/>
          <w:sz w:val="24"/>
          <w:szCs w:val="24"/>
        </w:rPr>
        <w:t>.</w:t>
      </w:r>
    </w:p>
    <w:p w14:paraId="3960B866" w14:textId="77777777" w:rsidR="00F65B2A" w:rsidRDefault="00EF4257" w:rsidP="00F65B2A">
      <w:pPr>
        <w:pStyle w:val="Sraopastraipa"/>
        <w:numPr>
          <w:ilvl w:val="0"/>
          <w:numId w:val="2"/>
        </w:numPr>
        <w:tabs>
          <w:tab w:val="left" w:pos="360"/>
          <w:tab w:val="left" w:pos="709"/>
        </w:tabs>
        <w:suppressAutoHyphens/>
        <w:ind w:left="0" w:firstLine="352"/>
        <w:jc w:val="both"/>
        <w:rPr>
          <w:lang w:val="lt-LT"/>
        </w:rPr>
      </w:pPr>
      <w:r w:rsidRPr="00F65B2A">
        <w:rPr>
          <w:b/>
          <w:lang w:val="lt-LT"/>
        </w:rPr>
        <w:t>Tarybos sprendimui įgyvendinti reikalingos lėšos ir šaltiniai:</w:t>
      </w:r>
      <w:r w:rsidRPr="00F65B2A">
        <w:rPr>
          <w:lang w:val="lt-LT"/>
        </w:rPr>
        <w:t xml:space="preserve"> </w:t>
      </w:r>
      <w:r w:rsidR="00F65B2A">
        <w:rPr>
          <w:lang w:val="lt-LT"/>
        </w:rPr>
        <w:t>S</w:t>
      </w:r>
      <w:r w:rsidRPr="00F65B2A">
        <w:rPr>
          <w:lang w:val="lt-LT"/>
        </w:rPr>
        <w:t>prendimo įgyvendin</w:t>
      </w:r>
      <w:r w:rsidR="00570B12" w:rsidRPr="00F65B2A">
        <w:rPr>
          <w:lang w:val="lt-LT"/>
        </w:rPr>
        <w:t>i</w:t>
      </w:r>
      <w:r w:rsidRPr="00F65B2A">
        <w:rPr>
          <w:lang w:val="lt-LT"/>
        </w:rPr>
        <w:t xml:space="preserve">mui papildomai reikės 11 921,60 Eur </w:t>
      </w:r>
      <w:r w:rsidRPr="00F65B2A">
        <w:rPr>
          <w:bCs/>
          <w:lang w:val="lt-LT"/>
        </w:rPr>
        <w:t xml:space="preserve">Kazlų Rūdos </w:t>
      </w:r>
      <w:r w:rsidRPr="00F65B2A">
        <w:rPr>
          <w:lang w:val="lt-LT"/>
        </w:rPr>
        <w:t>savivaldybės biudžeto lėšų:</w:t>
      </w:r>
    </w:p>
    <w:p w14:paraId="6FA9F2F7" w14:textId="77777777" w:rsidR="00F65B2A" w:rsidRDefault="00F65B2A" w:rsidP="00F65B2A">
      <w:pPr>
        <w:pStyle w:val="Sraopastraipa"/>
        <w:numPr>
          <w:ilvl w:val="0"/>
          <w:numId w:val="4"/>
        </w:numPr>
        <w:tabs>
          <w:tab w:val="left" w:pos="360"/>
          <w:tab w:val="left" w:pos="709"/>
        </w:tabs>
        <w:suppressAutoHyphens/>
        <w:jc w:val="both"/>
        <w:rPr>
          <w:lang w:val="lt-LT"/>
        </w:rPr>
      </w:pPr>
      <w:r w:rsidRPr="00F65B2A">
        <w:rPr>
          <w:lang w:val="lt-LT"/>
        </w:rPr>
        <w:t>n</w:t>
      </w:r>
      <w:r w:rsidR="00E44AD0" w:rsidRPr="00F65B2A">
        <w:rPr>
          <w:lang w:val="lt-LT"/>
        </w:rPr>
        <w:t xml:space="preserve">aujoms mechanizuotoms </w:t>
      </w:r>
      <w:r w:rsidR="00043AF4" w:rsidRPr="00F65B2A">
        <w:rPr>
          <w:lang w:val="lt-LT"/>
        </w:rPr>
        <w:t>paslaugoms numatoma 50 285,00 Eur su PVM suma</w:t>
      </w:r>
      <w:r w:rsidRPr="00F65B2A">
        <w:rPr>
          <w:lang w:val="lt-LT"/>
        </w:rPr>
        <w:t>;</w:t>
      </w:r>
    </w:p>
    <w:p w14:paraId="6981507C" w14:textId="24371193" w:rsidR="00F65B2A" w:rsidRPr="00F65B2A" w:rsidRDefault="00F65B2A" w:rsidP="00F65B2A">
      <w:pPr>
        <w:pStyle w:val="Sraopastraipa"/>
        <w:numPr>
          <w:ilvl w:val="0"/>
          <w:numId w:val="4"/>
        </w:numPr>
        <w:tabs>
          <w:tab w:val="left" w:pos="360"/>
          <w:tab w:val="left" w:pos="709"/>
        </w:tabs>
        <w:suppressAutoHyphens/>
        <w:jc w:val="both"/>
        <w:rPr>
          <w:lang w:val="lt-LT"/>
        </w:rPr>
      </w:pPr>
      <w:r w:rsidRPr="00F65B2A">
        <w:rPr>
          <w:lang w:val="lt-LT"/>
        </w:rPr>
        <w:t>d</w:t>
      </w:r>
      <w:r w:rsidR="00043AF4" w:rsidRPr="00F65B2A">
        <w:rPr>
          <w:lang w:val="lt-LT"/>
        </w:rPr>
        <w:t>ėl naujai teikiamų paslaugų mažina</w:t>
      </w:r>
      <w:r w:rsidR="002B283E" w:rsidRPr="00F65B2A">
        <w:rPr>
          <w:lang w:val="lt-LT"/>
        </w:rPr>
        <w:t>mas</w:t>
      </w:r>
      <w:r w:rsidR="00043AF4" w:rsidRPr="00F65B2A">
        <w:rPr>
          <w:lang w:val="lt-LT"/>
        </w:rPr>
        <w:t xml:space="preserve"> </w:t>
      </w:r>
      <w:r w:rsidR="00043AF4" w:rsidRPr="00F65B2A">
        <w:rPr>
          <w:bCs/>
          <w:lang w:val="lt-LT"/>
        </w:rPr>
        <w:t>lapų grėbimo nuo žaliųjų plotų, krovimo į maišus ir pėsčiųjų, dviračių takų, šaligatvių valymo, surenkant šiukšles ir sąšlavas poreikis, todėl mažinamas užsakom</w:t>
      </w:r>
      <w:r w:rsidRPr="00F65B2A">
        <w:rPr>
          <w:bCs/>
          <w:lang w:val="lt-LT"/>
        </w:rPr>
        <w:t>as šių</w:t>
      </w:r>
      <w:r w:rsidR="00043AF4" w:rsidRPr="00F65B2A">
        <w:rPr>
          <w:bCs/>
          <w:lang w:val="lt-LT"/>
        </w:rPr>
        <w:t xml:space="preserve"> paslaugų kiekis, </w:t>
      </w:r>
      <w:r w:rsidRPr="00F65B2A">
        <w:rPr>
          <w:bCs/>
          <w:lang w:val="lt-LT"/>
        </w:rPr>
        <w:t>jų</w:t>
      </w:r>
      <w:r w:rsidR="00043AF4" w:rsidRPr="00F65B2A">
        <w:rPr>
          <w:bCs/>
          <w:lang w:val="lt-LT"/>
        </w:rPr>
        <w:t xml:space="preserve"> vertė mažėja 37 775,00 Eur</w:t>
      </w:r>
      <w:r w:rsidRPr="00F65B2A">
        <w:rPr>
          <w:bCs/>
          <w:lang w:val="lt-LT"/>
        </w:rPr>
        <w:t>;</w:t>
      </w:r>
    </w:p>
    <w:p w14:paraId="0B5E03A7" w14:textId="02D2BBF5" w:rsidR="0001419E" w:rsidRPr="00F65B2A" w:rsidRDefault="00F65B2A" w:rsidP="00F65B2A">
      <w:pPr>
        <w:pStyle w:val="Sraopastraipa"/>
        <w:numPr>
          <w:ilvl w:val="0"/>
          <w:numId w:val="4"/>
        </w:numPr>
        <w:tabs>
          <w:tab w:val="left" w:pos="360"/>
          <w:tab w:val="left" w:pos="709"/>
        </w:tabs>
        <w:suppressAutoHyphens/>
        <w:jc w:val="both"/>
        <w:rPr>
          <w:lang w:val="lt-LT"/>
        </w:rPr>
      </w:pPr>
      <w:r w:rsidRPr="00F65B2A">
        <w:rPr>
          <w:bCs/>
          <w:lang w:val="lt-LT"/>
        </w:rPr>
        <w:t>p</w:t>
      </w:r>
      <w:r w:rsidR="00043AF4" w:rsidRPr="00F65B2A">
        <w:rPr>
          <w:bCs/>
          <w:lang w:val="lt-LT"/>
        </w:rPr>
        <w:t xml:space="preserve">er sutarties vykdymo laikotarpį pasikeitus </w:t>
      </w:r>
      <w:r w:rsidR="00043AF4" w:rsidRPr="00F65B2A">
        <w:rPr>
          <w:lang w:val="lt-LT"/>
        </w:rPr>
        <w:t>minimaliam darbo užmokesčiui bei atsižvelgiant į infliacijos koeficientą, bendrovėje patvirtinti nauji transporto nuomos įkainiai</w:t>
      </w:r>
      <w:r w:rsidRPr="00F65B2A">
        <w:rPr>
          <w:lang w:val="lt-LT"/>
        </w:rPr>
        <w:t>, todėl</w:t>
      </w:r>
      <w:r w:rsidR="00043AF4" w:rsidRPr="00F65B2A">
        <w:rPr>
          <w:lang w:val="lt-LT"/>
        </w:rPr>
        <w:t xml:space="preserve"> </w:t>
      </w:r>
      <w:r w:rsidRPr="00F65B2A">
        <w:rPr>
          <w:lang w:val="lt-LT"/>
        </w:rPr>
        <w:t>keičiami</w:t>
      </w:r>
      <w:r w:rsidR="00043AF4" w:rsidRPr="00F65B2A">
        <w:rPr>
          <w:lang w:val="lt-LT"/>
        </w:rPr>
        <w:t xml:space="preserve"> </w:t>
      </w:r>
      <w:proofErr w:type="spellStart"/>
      <w:r w:rsidRPr="00F65B2A">
        <w:rPr>
          <w:lang w:val="lt-LT"/>
        </w:rPr>
        <w:t>e</w:t>
      </w:r>
      <w:r w:rsidR="00043AF4" w:rsidRPr="00F65B2A">
        <w:rPr>
          <w:lang w:val="lt-LT"/>
        </w:rPr>
        <w:t>kskavatorinio</w:t>
      </w:r>
      <w:proofErr w:type="spellEnd"/>
      <w:r w:rsidR="00043AF4" w:rsidRPr="00F65B2A">
        <w:rPr>
          <w:lang w:val="lt-LT"/>
        </w:rPr>
        <w:t xml:space="preserve"> krautuvo su vairuotoju ir </w:t>
      </w:r>
      <w:proofErr w:type="spellStart"/>
      <w:r w:rsidR="00043AF4" w:rsidRPr="00F65B2A">
        <w:rPr>
          <w:lang w:val="lt-LT"/>
        </w:rPr>
        <w:t>autobokštelio</w:t>
      </w:r>
      <w:proofErr w:type="spellEnd"/>
      <w:r w:rsidR="00043AF4" w:rsidRPr="00F65B2A">
        <w:rPr>
          <w:lang w:val="lt-LT"/>
        </w:rPr>
        <w:t xml:space="preserve"> su vairuotoju paslaugų įkaini</w:t>
      </w:r>
      <w:r w:rsidRPr="00F65B2A">
        <w:rPr>
          <w:lang w:val="lt-LT"/>
        </w:rPr>
        <w:t>ai</w:t>
      </w:r>
      <w:r w:rsidR="00043AF4" w:rsidRPr="00F65B2A">
        <w:rPr>
          <w:lang w:val="lt-LT"/>
        </w:rPr>
        <w:t>, taip pat mažin</w:t>
      </w:r>
      <w:r w:rsidRPr="00F65B2A">
        <w:rPr>
          <w:lang w:val="lt-LT"/>
        </w:rPr>
        <w:t>amas</w:t>
      </w:r>
      <w:r w:rsidR="00043AF4" w:rsidRPr="00F65B2A">
        <w:rPr>
          <w:lang w:val="lt-LT"/>
        </w:rPr>
        <w:t xml:space="preserve"> </w:t>
      </w:r>
      <w:r w:rsidR="002B283E" w:rsidRPr="00F65B2A">
        <w:rPr>
          <w:lang w:val="lt-LT"/>
        </w:rPr>
        <w:t>užsakom</w:t>
      </w:r>
      <w:r w:rsidRPr="00F65B2A">
        <w:rPr>
          <w:lang w:val="lt-LT"/>
        </w:rPr>
        <w:t>as</w:t>
      </w:r>
      <w:r w:rsidR="002B283E" w:rsidRPr="00F65B2A">
        <w:rPr>
          <w:lang w:val="lt-LT"/>
        </w:rPr>
        <w:t xml:space="preserve"> </w:t>
      </w:r>
      <w:r w:rsidR="00043AF4" w:rsidRPr="00F65B2A">
        <w:rPr>
          <w:lang w:val="lt-LT"/>
        </w:rPr>
        <w:t>šių paslaugų</w:t>
      </w:r>
      <w:r w:rsidR="00043AF4" w:rsidRPr="00F65B2A">
        <w:rPr>
          <w:bCs/>
          <w:lang w:val="lt-LT"/>
        </w:rPr>
        <w:t xml:space="preserve"> kiekį, dėl </w:t>
      </w:r>
      <w:r w:rsidR="002B283E" w:rsidRPr="00F65B2A">
        <w:rPr>
          <w:bCs/>
          <w:lang w:val="lt-LT"/>
        </w:rPr>
        <w:t>to</w:t>
      </w:r>
      <w:r w:rsidR="00043AF4" w:rsidRPr="00F65B2A">
        <w:rPr>
          <w:bCs/>
          <w:lang w:val="lt-LT"/>
        </w:rPr>
        <w:t xml:space="preserve"> </w:t>
      </w:r>
      <w:r w:rsidR="002B283E" w:rsidRPr="00F65B2A">
        <w:rPr>
          <w:bCs/>
          <w:lang w:val="lt-LT"/>
        </w:rPr>
        <w:t xml:space="preserve">jų </w:t>
      </w:r>
      <w:r w:rsidR="00043AF4" w:rsidRPr="00F65B2A">
        <w:rPr>
          <w:bCs/>
          <w:lang w:val="lt-LT"/>
        </w:rPr>
        <w:t>vertė sumažė</w:t>
      </w:r>
      <w:r w:rsidR="002B283E" w:rsidRPr="00F65B2A">
        <w:rPr>
          <w:bCs/>
          <w:lang w:val="lt-LT"/>
        </w:rPr>
        <w:t>ja</w:t>
      </w:r>
      <w:r w:rsidR="00043AF4" w:rsidRPr="00F65B2A">
        <w:rPr>
          <w:bCs/>
          <w:lang w:val="lt-LT"/>
        </w:rPr>
        <w:t xml:space="preserve"> 588,40 Eur.</w:t>
      </w:r>
    </w:p>
    <w:p w14:paraId="00963483" w14:textId="3AF92061" w:rsidR="00B149E4" w:rsidRPr="006F4BC2" w:rsidRDefault="005824F5" w:rsidP="002B283E">
      <w:pPr>
        <w:pStyle w:val="Betarp"/>
        <w:numPr>
          <w:ilvl w:val="0"/>
          <w:numId w:val="3"/>
        </w:numPr>
        <w:tabs>
          <w:tab w:val="left" w:pos="720"/>
        </w:tabs>
        <w:suppressAutoHyphens/>
        <w:ind w:left="0" w:firstLine="360"/>
        <w:jc w:val="both"/>
      </w:pPr>
      <w:r w:rsidRPr="006F4BC2">
        <w:rPr>
          <w:rFonts w:ascii="Times New Roman" w:eastAsia="Calibri" w:hAnsi="Times New Roman"/>
          <w:bCs/>
          <w:sz w:val="24"/>
          <w:szCs w:val="24"/>
        </w:rPr>
        <w:t>2020-06-29 sprendim</w:t>
      </w:r>
      <w:r>
        <w:rPr>
          <w:rFonts w:ascii="Times New Roman" w:eastAsia="Calibri" w:hAnsi="Times New Roman"/>
          <w:bCs/>
          <w:sz w:val="24"/>
          <w:szCs w:val="24"/>
        </w:rPr>
        <w:t>u</w:t>
      </w:r>
      <w:r w:rsidRPr="006F4BC2">
        <w:rPr>
          <w:rFonts w:ascii="Times New Roman" w:eastAsia="Calibri" w:hAnsi="Times New Roman"/>
          <w:bCs/>
          <w:sz w:val="24"/>
          <w:szCs w:val="24"/>
        </w:rPr>
        <w:t xml:space="preserve"> Nr. TS-143 </w:t>
      </w:r>
      <w:r w:rsidR="00EF4257" w:rsidRPr="006F4BC2">
        <w:rPr>
          <w:rFonts w:ascii="Times New Roman" w:hAnsi="Times New Roman"/>
          <w:bCs/>
          <w:sz w:val="24"/>
          <w:szCs w:val="24"/>
        </w:rPr>
        <w:t xml:space="preserve">patvirtintų paslaugų bendra vertė buvo 246 385,10 Eur su PVM. Šiuo projektu teikiamų tvirtinti paslaugų bendra vertė yra 258 306,7 Eur su PVM, </w:t>
      </w:r>
      <w:r w:rsidR="00EF4257" w:rsidRPr="006F4B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bendros vertės padidėjimas –</w:t>
      </w:r>
      <w:r w:rsidR="00EF4257" w:rsidRPr="006F4BC2">
        <w:rPr>
          <w:rFonts w:ascii="Times New Roman" w:hAnsi="Times New Roman"/>
          <w:sz w:val="24"/>
          <w:szCs w:val="24"/>
        </w:rPr>
        <w:t xml:space="preserve"> 11 921,60 Eur</w:t>
      </w:r>
      <w:r>
        <w:rPr>
          <w:rFonts w:ascii="Times New Roman" w:hAnsi="Times New Roman"/>
          <w:sz w:val="24"/>
          <w:szCs w:val="24"/>
        </w:rPr>
        <w:t>.</w:t>
      </w:r>
    </w:p>
    <w:p w14:paraId="1D692463" w14:textId="737F97B6" w:rsidR="00B149E4" w:rsidRPr="006F4BC2" w:rsidRDefault="00EF4257" w:rsidP="006F4BC2">
      <w:pPr>
        <w:pStyle w:val="Betarp"/>
        <w:numPr>
          <w:ilvl w:val="0"/>
          <w:numId w:val="3"/>
        </w:numPr>
        <w:tabs>
          <w:tab w:val="left" w:pos="709"/>
        </w:tabs>
        <w:suppressAutoHyphens/>
        <w:ind w:left="0" w:firstLine="360"/>
        <w:jc w:val="both"/>
      </w:pPr>
      <w:r w:rsidRPr="006F4BC2">
        <w:rPr>
          <w:rFonts w:ascii="Times New Roman" w:hAnsi="Times New Roman"/>
          <w:b/>
          <w:sz w:val="24"/>
          <w:szCs w:val="24"/>
        </w:rPr>
        <w:t xml:space="preserve"> Kiti Tarybos sprendimui priimti reikalingi pagrindimai, skaičiavimai ar paaiškinimai: </w:t>
      </w:r>
      <w:r w:rsidR="00697E47">
        <w:rPr>
          <w:rFonts w:ascii="Times New Roman" w:hAnsi="Times New Roman"/>
          <w:bCs/>
          <w:sz w:val="24"/>
          <w:szCs w:val="24"/>
        </w:rPr>
        <w:t>P</w:t>
      </w:r>
      <w:r w:rsidR="00570B12">
        <w:rPr>
          <w:rFonts w:ascii="Times New Roman" w:hAnsi="Times New Roman"/>
          <w:bCs/>
          <w:sz w:val="24"/>
          <w:szCs w:val="24"/>
        </w:rPr>
        <w:t>aslaugų kainų pakeitimo</w:t>
      </w:r>
      <w:r w:rsidRPr="006F4BC2">
        <w:rPr>
          <w:rFonts w:ascii="Times New Roman" w:hAnsi="Times New Roman"/>
          <w:bCs/>
          <w:sz w:val="24"/>
          <w:szCs w:val="24"/>
        </w:rPr>
        <w:t xml:space="preserve"> skaičiuoklė (pateikta „Excel“ formatu)</w:t>
      </w:r>
      <w:r w:rsidR="00570B12">
        <w:rPr>
          <w:rFonts w:ascii="Times New Roman" w:hAnsi="Times New Roman"/>
          <w:bCs/>
          <w:sz w:val="24"/>
          <w:szCs w:val="24"/>
        </w:rPr>
        <w:t>.</w:t>
      </w:r>
    </w:p>
    <w:p w14:paraId="65A5B68A" w14:textId="77777777" w:rsidR="00B149E4" w:rsidRPr="006F4BC2" w:rsidRDefault="00EF4257" w:rsidP="006F4BC2">
      <w:pPr>
        <w:pStyle w:val="Betarp"/>
        <w:numPr>
          <w:ilvl w:val="0"/>
          <w:numId w:val="3"/>
        </w:numPr>
        <w:tabs>
          <w:tab w:val="left" w:pos="720"/>
        </w:tabs>
        <w:suppressAutoHyphens/>
        <w:ind w:left="0" w:firstLine="360"/>
        <w:jc w:val="both"/>
      </w:pPr>
      <w:r w:rsidRPr="006F4BC2">
        <w:rPr>
          <w:rFonts w:ascii="Times New Roman" w:hAnsi="Times New Roman"/>
          <w:b/>
          <w:sz w:val="24"/>
          <w:szCs w:val="24"/>
        </w:rPr>
        <w:t xml:space="preserve"> Adresatų sąrašas, kuriame tiesioginis rengėjas nurodo Tarybos sprendimo pavadinimą, juridinius ar fizinius asmenis, kuriems reikia siųsti sprendimo nuorašą, arba asmenis, kuriems sprendimą reikia siųsti susipažinti: </w:t>
      </w:r>
      <w:r w:rsidRPr="006F4BC2">
        <w:rPr>
          <w:rFonts w:ascii="Times New Roman" w:hAnsi="Times New Roman"/>
          <w:color w:val="000000"/>
          <w:sz w:val="24"/>
          <w:szCs w:val="24"/>
          <w:lang w:eastAsia="en-US"/>
        </w:rPr>
        <w:t>UAB „Kazlų Rūdos energija“.</w:t>
      </w:r>
    </w:p>
    <w:p w14:paraId="7EF53302" w14:textId="6D720EC1" w:rsidR="005824F5" w:rsidRPr="005824F5" w:rsidRDefault="00EF4257" w:rsidP="005824F5">
      <w:pPr>
        <w:pStyle w:val="Betarp"/>
        <w:numPr>
          <w:ilvl w:val="0"/>
          <w:numId w:val="3"/>
        </w:numPr>
        <w:tabs>
          <w:tab w:val="left" w:pos="720"/>
        </w:tabs>
        <w:suppressAutoHyphens/>
        <w:ind w:left="0" w:firstLine="360"/>
        <w:jc w:val="both"/>
      </w:pPr>
      <w:r w:rsidRPr="006F4BC2">
        <w:rPr>
          <w:rFonts w:ascii="Times New Roman" w:hAnsi="Times New Roman"/>
          <w:b/>
          <w:sz w:val="24"/>
          <w:szCs w:val="24"/>
        </w:rPr>
        <w:t xml:space="preserve"> Tarybos sprendimo projekto lyginamasis variantas:</w:t>
      </w:r>
      <w:r w:rsidRPr="006F4BC2">
        <w:rPr>
          <w:rFonts w:ascii="Times New Roman" w:hAnsi="Times New Roman"/>
          <w:sz w:val="24"/>
          <w:szCs w:val="24"/>
        </w:rPr>
        <w:t xml:space="preserve"> </w:t>
      </w:r>
      <w:r w:rsidR="00103A23">
        <w:rPr>
          <w:rFonts w:ascii="Times New Roman" w:hAnsi="Times New Roman"/>
          <w:sz w:val="24"/>
          <w:szCs w:val="24"/>
        </w:rPr>
        <w:t>Pridedama</w:t>
      </w:r>
      <w:r w:rsidR="00103A23" w:rsidRPr="00103A23">
        <w:rPr>
          <w:rFonts w:ascii="Times New Roman" w:hAnsi="Times New Roman"/>
          <w:bCs/>
          <w:sz w:val="24"/>
          <w:szCs w:val="24"/>
        </w:rPr>
        <w:t xml:space="preserve"> </w:t>
      </w:r>
      <w:r w:rsidR="00103A23">
        <w:rPr>
          <w:rFonts w:ascii="Times New Roman" w:hAnsi="Times New Roman"/>
          <w:bCs/>
          <w:sz w:val="24"/>
          <w:szCs w:val="24"/>
        </w:rPr>
        <w:t>p</w:t>
      </w:r>
      <w:r w:rsidR="00103A23">
        <w:rPr>
          <w:rFonts w:ascii="Times New Roman" w:hAnsi="Times New Roman"/>
          <w:bCs/>
          <w:sz w:val="24"/>
          <w:szCs w:val="24"/>
        </w:rPr>
        <w:t>aslaugų kainų pakeitimo</w:t>
      </w:r>
      <w:r w:rsidR="00103A23" w:rsidRPr="006F4BC2">
        <w:rPr>
          <w:rFonts w:ascii="Times New Roman" w:hAnsi="Times New Roman"/>
          <w:bCs/>
          <w:sz w:val="24"/>
          <w:szCs w:val="24"/>
        </w:rPr>
        <w:t xml:space="preserve"> skaičiuoklė </w:t>
      </w:r>
      <w:r w:rsidR="00103A23">
        <w:rPr>
          <w:rFonts w:ascii="Times New Roman" w:hAnsi="Times New Roman"/>
          <w:bCs/>
          <w:sz w:val="24"/>
          <w:szCs w:val="24"/>
        </w:rPr>
        <w:t xml:space="preserve">– lyginamasis variantas </w:t>
      </w:r>
      <w:r w:rsidR="00103A23" w:rsidRPr="006F4BC2">
        <w:rPr>
          <w:rFonts w:ascii="Times New Roman" w:hAnsi="Times New Roman"/>
          <w:bCs/>
          <w:sz w:val="24"/>
          <w:szCs w:val="24"/>
        </w:rPr>
        <w:t>(pateikta „Excel“ formatu)</w:t>
      </w:r>
      <w:r w:rsidR="00103A23">
        <w:rPr>
          <w:rFonts w:ascii="Times New Roman" w:hAnsi="Times New Roman"/>
          <w:bCs/>
          <w:sz w:val="24"/>
          <w:szCs w:val="24"/>
        </w:rPr>
        <w:t xml:space="preserve">. </w:t>
      </w:r>
    </w:p>
    <w:p w14:paraId="35A378E3" w14:textId="5F2F30C6" w:rsidR="00B149E4" w:rsidRPr="005824F5" w:rsidRDefault="00EF4257" w:rsidP="005824F5">
      <w:pPr>
        <w:pStyle w:val="Betarp"/>
        <w:numPr>
          <w:ilvl w:val="0"/>
          <w:numId w:val="3"/>
        </w:numPr>
        <w:tabs>
          <w:tab w:val="left" w:pos="720"/>
        </w:tabs>
        <w:suppressAutoHyphens/>
        <w:ind w:left="0" w:firstLine="360"/>
        <w:jc w:val="both"/>
      </w:pPr>
      <w:r w:rsidRPr="005824F5">
        <w:rPr>
          <w:rFonts w:ascii="Times New Roman" w:hAnsi="Times New Roman"/>
          <w:b/>
          <w:sz w:val="24"/>
          <w:szCs w:val="24"/>
        </w:rPr>
        <w:t xml:space="preserve">Su Tarybos sprendimo projekto rengimu susiję dokumentai: </w:t>
      </w:r>
      <w:r w:rsidR="00697E47" w:rsidRPr="00697E47">
        <w:rPr>
          <w:rFonts w:ascii="Times New Roman" w:eastAsia="Calibri" w:hAnsi="Times New Roman"/>
          <w:bCs/>
          <w:sz w:val="24"/>
          <w:szCs w:val="24"/>
        </w:rPr>
        <w:t xml:space="preserve">2020 m. liepos 2 d. </w:t>
      </w:r>
      <w:r w:rsidR="00697E47">
        <w:rPr>
          <w:rFonts w:ascii="Times New Roman" w:eastAsia="Calibri" w:hAnsi="Times New Roman"/>
          <w:bCs/>
          <w:sz w:val="24"/>
          <w:szCs w:val="24"/>
        </w:rPr>
        <w:t>v</w:t>
      </w:r>
      <w:r w:rsidR="00697E47" w:rsidRPr="00697E47">
        <w:rPr>
          <w:rFonts w:ascii="Times New Roman" w:eastAsia="Calibri" w:hAnsi="Times New Roman"/>
          <w:bCs/>
          <w:sz w:val="24"/>
          <w:szCs w:val="24"/>
        </w:rPr>
        <w:t>iešosios paslaugos gatvių, teritorijų priežiūros ir valymo teikimo Kazlų Rūdos savivaldybėje sutartį Nr. S-327</w:t>
      </w:r>
      <w:r w:rsidR="00697E47">
        <w:rPr>
          <w:rFonts w:ascii="Times New Roman" w:eastAsia="Calibri" w:hAnsi="Times New Roman"/>
          <w:bCs/>
          <w:sz w:val="24"/>
          <w:szCs w:val="24"/>
        </w:rPr>
        <w:t>.</w:t>
      </w:r>
    </w:p>
    <w:p w14:paraId="0D79C199" w14:textId="1304C6AD" w:rsidR="005824F5" w:rsidRDefault="005824F5" w:rsidP="005824F5">
      <w:pPr>
        <w:pStyle w:val="Betarp"/>
        <w:tabs>
          <w:tab w:val="left" w:pos="720"/>
        </w:tabs>
        <w:suppressAutoHyphens/>
        <w:ind w:left="63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14:paraId="3946A840" w14:textId="66B16B13" w:rsidR="005824F5" w:rsidRDefault="005824F5" w:rsidP="005824F5">
      <w:pPr>
        <w:pStyle w:val="Betarp"/>
        <w:tabs>
          <w:tab w:val="left" w:pos="720"/>
        </w:tabs>
        <w:suppressAutoHyphens/>
        <w:ind w:left="63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14:paraId="3F65B136" w14:textId="77777777" w:rsidR="005824F5" w:rsidRPr="005824F5" w:rsidRDefault="005824F5" w:rsidP="005824F5">
      <w:pPr>
        <w:pStyle w:val="Betarp"/>
        <w:tabs>
          <w:tab w:val="left" w:pos="720"/>
        </w:tabs>
        <w:suppressAutoHyphens/>
        <w:ind w:left="630"/>
        <w:jc w:val="both"/>
        <w:rPr>
          <w:rFonts w:ascii="Times New Roman" w:hAnsi="Times New Roman"/>
          <w:b/>
          <w:sz w:val="24"/>
          <w:szCs w:val="24"/>
        </w:rPr>
      </w:pPr>
    </w:p>
    <w:p w14:paraId="5B616FA2" w14:textId="77777777" w:rsidR="00B149E4" w:rsidRDefault="00EF4257" w:rsidP="006F4BC2">
      <w:pPr>
        <w:jc w:val="both"/>
      </w:pPr>
      <w:r w:rsidRPr="006F4BC2">
        <w:t>Direktorė</w:t>
      </w:r>
      <w:r w:rsidRPr="006F4BC2">
        <w:tab/>
      </w:r>
      <w:r w:rsidRPr="006F4BC2">
        <w:tab/>
      </w:r>
      <w:r w:rsidRPr="006F4BC2">
        <w:tab/>
      </w:r>
      <w:r w:rsidRPr="006F4BC2">
        <w:tab/>
      </w:r>
      <w:r w:rsidRPr="006F4BC2">
        <w:tab/>
        <w:t xml:space="preserve">                   Dijana Mickevičienė</w:t>
      </w:r>
      <w:r w:rsidRPr="006F4BC2">
        <w:tab/>
      </w:r>
      <w:r w:rsidRPr="006F4BC2">
        <w:tab/>
      </w:r>
      <w:r w:rsidRPr="006F4BC2">
        <w:tab/>
      </w:r>
      <w:r w:rsidRPr="006F4BC2">
        <w:tab/>
      </w:r>
      <w:r w:rsidRPr="006F4BC2">
        <w:tab/>
      </w:r>
      <w:r w:rsidRPr="006F4BC2">
        <w:tab/>
      </w:r>
      <w:r>
        <w:tab/>
        <w:t xml:space="preserve">    </w:t>
      </w:r>
      <w:bookmarkEnd w:id="0"/>
      <w:bookmarkEnd w:id="1"/>
      <w:bookmarkEnd w:id="2"/>
    </w:p>
    <w:sectPr w:rsidR="00B149E4">
      <w:pgSz w:w="11906" w:h="16838"/>
      <w:pgMar w:top="142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769C4" w14:textId="77777777" w:rsidR="00CC66F9" w:rsidRDefault="00CC66F9">
      <w:r>
        <w:separator/>
      </w:r>
    </w:p>
  </w:endnote>
  <w:endnote w:type="continuationSeparator" w:id="0">
    <w:p w14:paraId="759F29C5" w14:textId="77777777" w:rsidR="00CC66F9" w:rsidRDefault="00CC6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7C32C" w14:textId="77777777" w:rsidR="00CC66F9" w:rsidRDefault="00CC66F9">
      <w:r>
        <w:rPr>
          <w:color w:val="000000"/>
        </w:rPr>
        <w:separator/>
      </w:r>
    </w:p>
  </w:footnote>
  <w:footnote w:type="continuationSeparator" w:id="0">
    <w:p w14:paraId="3B11E4F1" w14:textId="77777777" w:rsidR="00CC66F9" w:rsidRDefault="00CC6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61C90"/>
    <w:multiLevelType w:val="multilevel"/>
    <w:tmpl w:val="536486DC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776CA"/>
    <w:multiLevelType w:val="multilevel"/>
    <w:tmpl w:val="D77A0BA8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71DE4"/>
    <w:multiLevelType w:val="hybridMultilevel"/>
    <w:tmpl w:val="A8AA0398"/>
    <w:lvl w:ilvl="0" w:tplc="397CA418">
      <w:numFmt w:val="bullet"/>
      <w:lvlText w:val="-"/>
      <w:lvlJc w:val="left"/>
      <w:pPr>
        <w:ind w:left="712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3" w15:restartNumberingAfterBreak="0">
    <w:nsid w:val="77484D58"/>
    <w:multiLevelType w:val="multilevel"/>
    <w:tmpl w:val="C5FAC1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230954">
    <w:abstractNumId w:val="3"/>
  </w:num>
  <w:num w:numId="2" w16cid:durableId="871458099">
    <w:abstractNumId w:val="1"/>
  </w:num>
  <w:num w:numId="3" w16cid:durableId="409081405">
    <w:abstractNumId w:val="0"/>
  </w:num>
  <w:num w:numId="4" w16cid:durableId="1213804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9E4"/>
    <w:rsid w:val="0001419E"/>
    <w:rsid w:val="00043AF4"/>
    <w:rsid w:val="00103A23"/>
    <w:rsid w:val="001145C5"/>
    <w:rsid w:val="002B283E"/>
    <w:rsid w:val="00362A0F"/>
    <w:rsid w:val="004A6BF3"/>
    <w:rsid w:val="004D5514"/>
    <w:rsid w:val="005365EC"/>
    <w:rsid w:val="00570B12"/>
    <w:rsid w:val="005824F5"/>
    <w:rsid w:val="005A1A7A"/>
    <w:rsid w:val="00697E47"/>
    <w:rsid w:val="006F4BC2"/>
    <w:rsid w:val="008D4AC8"/>
    <w:rsid w:val="008F1DFB"/>
    <w:rsid w:val="009533E3"/>
    <w:rsid w:val="009C1465"/>
    <w:rsid w:val="00A26367"/>
    <w:rsid w:val="00AA15D4"/>
    <w:rsid w:val="00B149E4"/>
    <w:rsid w:val="00CC66F9"/>
    <w:rsid w:val="00D15C2E"/>
    <w:rsid w:val="00DC2E52"/>
    <w:rsid w:val="00E44AD0"/>
    <w:rsid w:val="00EF4257"/>
    <w:rsid w:val="00F65B2A"/>
    <w:rsid w:val="00FD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79334"/>
  <w15:docId w15:val="{9511A41C-EF87-4982-AE4E-C1EAA24B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t-L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  <w:spacing w:after="0"/>
    </w:pPr>
    <w:rPr>
      <w:rFonts w:ascii="Times New Roman" w:eastAsia="Times New Roman" w:hAnsi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Pr>
      <w:color w:val="0563C1"/>
      <w:u w:val="single"/>
    </w:rPr>
  </w:style>
  <w:style w:type="character" w:styleId="Neapdorotaspaminjimas">
    <w:name w:val="Unresolved Mention"/>
    <w:basedOn w:val="Numatytasispastraiposriftas"/>
    <w:rPr>
      <w:color w:val="605E5C"/>
      <w:shd w:val="clear" w:color="auto" w:fill="E1DFDD"/>
    </w:rPr>
  </w:style>
  <w:style w:type="paragraph" w:styleId="Sraopastraipa">
    <w:name w:val="List Paragraph"/>
    <w:basedOn w:val="prastasis"/>
    <w:pPr>
      <w:suppressAutoHyphens w:val="0"/>
      <w:ind w:left="720"/>
      <w:textAlignment w:val="auto"/>
    </w:pPr>
    <w:rPr>
      <w:lang w:val="en-GB" w:eastAsia="en-US"/>
    </w:rPr>
  </w:style>
  <w:style w:type="character" w:styleId="Vietosrezervavimoenklotekstas">
    <w:name w:val="Placeholder Text"/>
    <w:basedOn w:val="Numatytasispastraiposriftas"/>
    <w:rPr>
      <w:color w:val="808080"/>
    </w:rPr>
  </w:style>
  <w:style w:type="character" w:customStyle="1" w:styleId="contentpasted0">
    <w:name w:val="contentpasted0"/>
    <w:basedOn w:val="Numatytasispastraiposriftas"/>
  </w:style>
  <w:style w:type="paragraph" w:styleId="Betarp">
    <w:name w:val="No Spacing"/>
    <w:pPr>
      <w:spacing w:after="0"/>
      <w:textAlignment w:val="auto"/>
    </w:pPr>
    <w:rPr>
      <w:rFonts w:ascii="Aptos" w:eastAsia="Times New Roman" w:hAnsi="Aptos"/>
      <w:lang w:eastAsia="lt-LT"/>
    </w:rPr>
  </w:style>
  <w:style w:type="paragraph" w:styleId="Antrats">
    <w:name w:val="header"/>
    <w:basedOn w:val="prastasis"/>
    <w:pPr>
      <w:suppressAutoHyphens w:val="0"/>
      <w:textAlignment w:val="auto"/>
    </w:pPr>
    <w:rPr>
      <w:sz w:val="20"/>
      <w:szCs w:val="20"/>
    </w:rPr>
  </w:style>
  <w:style w:type="character" w:customStyle="1" w:styleId="HeaderChar">
    <w:name w:val="Header Char"/>
    <w:basedOn w:val="Numatytasispastraiposriftas"/>
    <w:rPr>
      <w:rFonts w:ascii="Times New Roman" w:eastAsia="Times New Roman" w:hAnsi="Times New Roman"/>
      <w:sz w:val="20"/>
      <w:szCs w:val="20"/>
    </w:rPr>
  </w:style>
  <w:style w:type="character" w:customStyle="1" w:styleId="BetarpDiagrama">
    <w:name w:val="Be tarpų Diagrama"/>
    <w:basedOn w:val="Numatytasispastraiposriftas"/>
    <w:rPr>
      <w:rFonts w:ascii="Aptos" w:eastAsia="Times New Roman" w:hAnsi="Aptos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9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CF174-A8D3-4F99-A56D-B86520589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3425</Words>
  <Characters>1953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juristas</dc:creator>
  <dc:description/>
  <cp:lastModifiedBy>Švietimo skyrius</cp:lastModifiedBy>
  <cp:revision>2</cp:revision>
  <cp:lastPrinted>2023-05-17T10:21:00Z</cp:lastPrinted>
  <dcterms:created xsi:type="dcterms:W3CDTF">2024-11-15T09:02:00Z</dcterms:created>
  <dcterms:modified xsi:type="dcterms:W3CDTF">2024-11-15T09:02:00Z</dcterms:modified>
</cp:coreProperties>
</file>