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4F81" w14:textId="77777777" w:rsidR="001C31E4" w:rsidRDefault="004628DD">
      <w:pPr>
        <w:spacing w:line="276" w:lineRule="auto"/>
        <w:jc w:val="center"/>
      </w:pPr>
      <w:r>
        <w:rPr>
          <w:rFonts w:ascii="Calibri" w:eastAsia="Calibri" w:hAnsi="Calibri" w:cs="Calibri"/>
          <w:noProof/>
          <w:color w:val="00000A"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4DA5EC7E" wp14:editId="716E79C8">
            <wp:simplePos x="0" y="0"/>
            <wp:positionH relativeFrom="page">
              <wp:posOffset>3522816</wp:posOffset>
            </wp:positionH>
            <wp:positionV relativeFrom="paragraph">
              <wp:posOffset>9363</wp:posOffset>
            </wp:positionV>
            <wp:extent cx="1048387" cy="954094"/>
            <wp:effectExtent l="0" t="0" r="18413" b="17456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799991">
                      <a:off x="0" y="0"/>
                      <a:ext cx="1048387" cy="9540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A"/>
          <w:sz w:val="22"/>
          <w:szCs w:val="22"/>
          <w:lang w:eastAsia="en-US"/>
        </w:rPr>
        <w:br/>
      </w:r>
    </w:p>
    <w:p w14:paraId="2EE8B98B" w14:textId="77777777" w:rsidR="001C31E4" w:rsidRDefault="001C31E4">
      <w:pPr>
        <w:spacing w:line="276" w:lineRule="auto"/>
        <w:jc w:val="center"/>
        <w:rPr>
          <w:rFonts w:eastAsia="Calibri"/>
          <w:b/>
          <w:bCs/>
          <w:color w:val="00000A"/>
          <w:sz w:val="32"/>
          <w:szCs w:val="32"/>
          <w:lang w:eastAsia="en-US"/>
        </w:rPr>
      </w:pPr>
      <w:bookmarkStart w:id="0" w:name="_Hlk111120176"/>
    </w:p>
    <w:p w14:paraId="3122CD62" w14:textId="77777777" w:rsidR="001C31E4" w:rsidRDefault="001C31E4">
      <w:pPr>
        <w:spacing w:line="276" w:lineRule="auto"/>
        <w:jc w:val="center"/>
        <w:rPr>
          <w:rFonts w:eastAsia="Calibri"/>
          <w:b/>
          <w:bCs/>
          <w:color w:val="00000A"/>
          <w:sz w:val="32"/>
          <w:szCs w:val="32"/>
          <w:lang w:eastAsia="en-US"/>
        </w:rPr>
      </w:pPr>
    </w:p>
    <w:p w14:paraId="1F2DF1CF" w14:textId="77777777" w:rsidR="001C31E4" w:rsidRDefault="001C31E4">
      <w:pPr>
        <w:spacing w:line="276" w:lineRule="auto"/>
        <w:jc w:val="center"/>
        <w:rPr>
          <w:rFonts w:eastAsia="Calibri"/>
          <w:b/>
          <w:bCs/>
          <w:color w:val="00000A"/>
          <w:sz w:val="32"/>
          <w:szCs w:val="32"/>
          <w:lang w:eastAsia="en-US"/>
        </w:rPr>
      </w:pPr>
    </w:p>
    <w:p w14:paraId="40A2576F" w14:textId="77777777" w:rsidR="001C31E4" w:rsidRDefault="004628DD">
      <w:pPr>
        <w:spacing w:line="276" w:lineRule="auto"/>
        <w:jc w:val="center"/>
        <w:rPr>
          <w:rFonts w:eastAsia="Calibri"/>
          <w:b/>
          <w:bCs/>
          <w:color w:val="00000A"/>
          <w:sz w:val="32"/>
          <w:szCs w:val="32"/>
          <w:lang w:eastAsia="en-US"/>
        </w:rPr>
      </w:pPr>
      <w:bookmarkStart w:id="1" w:name="_Hlk111120487"/>
      <w:bookmarkStart w:id="2" w:name="_Hlk111120293"/>
      <w:r>
        <w:rPr>
          <w:rFonts w:eastAsia="Calibri"/>
          <w:b/>
          <w:bCs/>
          <w:color w:val="00000A"/>
          <w:sz w:val="32"/>
          <w:szCs w:val="32"/>
          <w:lang w:eastAsia="en-US"/>
        </w:rPr>
        <w:t>UAB „Kazlų Rūdos energija“</w:t>
      </w:r>
    </w:p>
    <w:p w14:paraId="2F0110DF" w14:textId="77777777" w:rsidR="001C31E4" w:rsidRDefault="004628DD">
      <w:pPr>
        <w:pBdr>
          <w:bottom w:val="single" w:sz="12" w:space="1" w:color="000000"/>
        </w:pBdr>
        <w:spacing w:line="276" w:lineRule="auto"/>
        <w:jc w:val="center"/>
        <w:rPr>
          <w:rFonts w:eastAsia="Calibri"/>
          <w:color w:val="00000A"/>
          <w:sz w:val="18"/>
          <w:szCs w:val="18"/>
          <w:lang w:eastAsia="en-US"/>
        </w:rPr>
      </w:pPr>
      <w:r>
        <w:rPr>
          <w:rFonts w:eastAsia="Calibri"/>
          <w:color w:val="00000A"/>
          <w:sz w:val="18"/>
          <w:szCs w:val="18"/>
          <w:lang w:eastAsia="en-US"/>
        </w:rPr>
        <w:t>Įmonės kodas: 166092559; PVM mokėtojo kodas: LT660925515; Buveinės adresas: S. Daukanto g. 19-2B, Kazlų Rūda;</w:t>
      </w:r>
    </w:p>
    <w:p w14:paraId="56F102CB" w14:textId="77777777" w:rsidR="001C31E4" w:rsidRDefault="004628DD">
      <w:pPr>
        <w:pBdr>
          <w:bottom w:val="single" w:sz="12" w:space="1" w:color="000000"/>
        </w:pBdr>
        <w:spacing w:line="276" w:lineRule="auto"/>
        <w:jc w:val="center"/>
        <w:rPr>
          <w:rFonts w:eastAsia="Calibri"/>
          <w:color w:val="00000A"/>
          <w:sz w:val="18"/>
          <w:szCs w:val="18"/>
          <w:lang w:eastAsia="en-US"/>
        </w:rPr>
      </w:pPr>
      <w:r>
        <w:rPr>
          <w:rFonts w:eastAsia="Calibri"/>
          <w:color w:val="00000A"/>
          <w:sz w:val="18"/>
          <w:szCs w:val="18"/>
          <w:lang w:eastAsia="en-US"/>
        </w:rPr>
        <w:t>tel. (8-602) 75222, el. p.  info@krenergija.lt</w:t>
      </w:r>
    </w:p>
    <w:p w14:paraId="77050008" w14:textId="77777777" w:rsidR="001C31E4" w:rsidRDefault="001C31E4">
      <w:pPr>
        <w:tabs>
          <w:tab w:val="left" w:pos="284"/>
          <w:tab w:val="left" w:pos="1985"/>
        </w:tabs>
      </w:pPr>
    </w:p>
    <w:p w14:paraId="15DF2E64" w14:textId="77777777" w:rsidR="001C31E4" w:rsidRDefault="004628DD">
      <w:r>
        <w:t>Kazlų Rūdos savivaldybės tarybai</w:t>
      </w:r>
    </w:p>
    <w:p w14:paraId="2E0372FE" w14:textId="77777777" w:rsidR="001C31E4" w:rsidRDefault="001C31E4"/>
    <w:p w14:paraId="555F4ABF" w14:textId="77777777" w:rsidR="001C31E4" w:rsidRDefault="004628DD">
      <w:pPr>
        <w:jc w:val="right"/>
      </w:pPr>
      <w:r>
        <w:t>2024-11-05</w:t>
      </w:r>
    </w:p>
    <w:p w14:paraId="43C35E5F" w14:textId="77777777" w:rsidR="001C31E4" w:rsidRDefault="001C31E4">
      <w:pPr>
        <w:jc w:val="center"/>
        <w:rPr>
          <w:b/>
        </w:rPr>
      </w:pPr>
    </w:p>
    <w:p w14:paraId="39084C50" w14:textId="77777777" w:rsidR="001C31E4" w:rsidRDefault="001C31E4">
      <w:pPr>
        <w:jc w:val="center"/>
        <w:rPr>
          <w:b/>
        </w:rPr>
      </w:pPr>
    </w:p>
    <w:p w14:paraId="0E645ED3" w14:textId="77777777" w:rsidR="001C31E4" w:rsidRDefault="004628DD">
      <w:pPr>
        <w:jc w:val="center"/>
        <w:rPr>
          <w:b/>
        </w:rPr>
      </w:pPr>
      <w:r>
        <w:rPr>
          <w:b/>
        </w:rPr>
        <w:t>AIŠKINAMASIS RAŠTAS</w:t>
      </w:r>
    </w:p>
    <w:p w14:paraId="3B967C40" w14:textId="77777777" w:rsidR="001C31E4" w:rsidRDefault="004628DD">
      <w:pPr>
        <w:pStyle w:val="Antrats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DĖL UAB „KAZLŲ RŪDOS ENERGIJA“ 10 METŲ ŠILUMOS ŪKIO PLĖTROS</w:t>
      </w:r>
    </w:p>
    <w:p w14:paraId="1729748D" w14:textId="77777777" w:rsidR="001C31E4" w:rsidRDefault="004628DD">
      <w:pPr>
        <w:pStyle w:val="Antrats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INVESTICIJŲ PLANO PATVIRTINIMO</w:t>
      </w:r>
    </w:p>
    <w:p w14:paraId="2C68FBC6" w14:textId="77777777" w:rsidR="001C31E4" w:rsidRDefault="001C31E4"/>
    <w:p w14:paraId="528F9765" w14:textId="77777777" w:rsidR="001C31E4" w:rsidRDefault="004628DD">
      <w:pPr>
        <w:jc w:val="center"/>
      </w:pPr>
      <w:r>
        <w:t>2024-11-05</w:t>
      </w:r>
    </w:p>
    <w:p w14:paraId="69AFEDEF" w14:textId="77777777" w:rsidR="001C31E4" w:rsidRDefault="004628DD">
      <w:pPr>
        <w:jc w:val="center"/>
      </w:pPr>
      <w:r>
        <w:t>Kazlų Rūda</w:t>
      </w:r>
    </w:p>
    <w:p w14:paraId="1D47C769" w14:textId="77777777" w:rsidR="001C31E4" w:rsidRDefault="001C31E4">
      <w:pPr>
        <w:ind w:firstLine="720"/>
        <w:jc w:val="both"/>
        <w:rPr>
          <w:b/>
          <w:bCs/>
        </w:rPr>
      </w:pPr>
    </w:p>
    <w:p w14:paraId="65B9DBF6" w14:textId="77777777" w:rsidR="001C31E4" w:rsidRDefault="004628DD">
      <w:pPr>
        <w:pStyle w:val="Betarp"/>
        <w:numPr>
          <w:ilvl w:val="0"/>
          <w:numId w:val="1"/>
        </w:numPr>
        <w:tabs>
          <w:tab w:val="left" w:pos="709"/>
        </w:tabs>
        <w:ind w:left="0" w:firstLine="360"/>
        <w:jc w:val="both"/>
      </w:pPr>
      <w:r>
        <w:rPr>
          <w:rFonts w:ascii="Times New Roman" w:hAnsi="Times New Roman"/>
          <w:b/>
          <w:sz w:val="24"/>
          <w:szCs w:val="24"/>
        </w:rPr>
        <w:t>Tarybos sprendimo projekto tikslai ir uždaviniai:</w:t>
      </w:r>
      <w:r>
        <w:rPr>
          <w:rFonts w:ascii="Times New Roman" w:hAnsi="Times New Roman"/>
          <w:sz w:val="24"/>
          <w:szCs w:val="24"/>
        </w:rPr>
        <w:t xml:space="preserve"> patvirtinti UAB „Kazlų Rūdos energija“ 10 metų </w:t>
      </w:r>
      <w:r>
        <w:rPr>
          <w:rFonts w:ascii="Times New Roman" w:hAnsi="Times New Roman"/>
          <w:sz w:val="24"/>
          <w:szCs w:val="24"/>
        </w:rPr>
        <w:t>šilumos ūkio plėtros investicijų planą.</w:t>
      </w:r>
    </w:p>
    <w:p w14:paraId="26385DE3" w14:textId="77777777" w:rsidR="001C31E4" w:rsidRDefault="004628DD">
      <w:pPr>
        <w:pStyle w:val="Betarp"/>
        <w:numPr>
          <w:ilvl w:val="0"/>
          <w:numId w:val="1"/>
        </w:numPr>
        <w:tabs>
          <w:tab w:val="left" w:pos="360"/>
          <w:tab w:val="left" w:pos="720"/>
        </w:tabs>
        <w:ind w:left="0" w:firstLine="360"/>
        <w:jc w:val="both"/>
      </w:pPr>
      <w:r>
        <w:rPr>
          <w:rFonts w:ascii="Times New Roman" w:hAnsi="Times New Roman"/>
          <w:b/>
          <w:sz w:val="24"/>
          <w:szCs w:val="24"/>
        </w:rPr>
        <w:t>Dabartinis ir siūlomas Tarybos sprendimo projekte aptariamų klausimų reguliavimas:</w:t>
      </w:r>
      <w:r>
        <w:rPr>
          <w:rFonts w:ascii="Times New Roman" w:hAnsi="Times New Roman"/>
          <w:sz w:val="24"/>
          <w:szCs w:val="24"/>
        </w:rPr>
        <w:t xml:space="preserve"> Lietuvos Respublikos šilumos ūkio įstatymo 8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straipsnio 1 dalyje nustatyta, kad šilumos tiekėjas, siekdamas įgyvendinti savivaldybės</w:t>
      </w:r>
      <w:r>
        <w:rPr>
          <w:rFonts w:ascii="Times New Roman" w:hAnsi="Times New Roman"/>
          <w:sz w:val="24"/>
          <w:szCs w:val="24"/>
        </w:rPr>
        <w:t xml:space="preserve"> šilumos ūkio specialiojo plano tikslus ir priemones, parengia dešimties metų šilumos ūkio plėtros investicijų planą (toliau – Investicijų planas) ir teikia jį tvirtinti savivaldybės institucijai. Investicijų planas rengiamas remiantis turimais duomenimis,</w:t>
      </w:r>
      <w:r>
        <w:rPr>
          <w:rFonts w:ascii="Times New Roman" w:hAnsi="Times New Roman"/>
          <w:sz w:val="24"/>
          <w:szCs w:val="24"/>
        </w:rPr>
        <w:t xml:space="preserve"> prognozuojant šilumos gamybos, tiekimo ir vartojimo apimtis. Tokiomis naujomis 2023 m. spalio 1 d. įsigaliojusiomis įstatymo nuostatomis siekiama užtikrinti savivaldybėms galimybę ilgesniam laikotarpiui planuoti šilumos ūkio tvarią plėtrą. Numatyta pereit</w:t>
      </w:r>
      <w:r>
        <w:rPr>
          <w:rFonts w:ascii="Times New Roman" w:hAnsi="Times New Roman"/>
          <w:sz w:val="24"/>
          <w:szCs w:val="24"/>
        </w:rPr>
        <w:t>i prie planavimo dešimties metų laikotarpiui ir turėti dviejų lygių šilumos ūkio planavimo dokumentus – savivaldybių šilumos ūkio specialiuosius planus ir šilumos tiekimo įmonių dešimties metų šilumos ūkio plėtros investicinius planus. Nacionalinio lygmens</w:t>
      </w:r>
      <w:r>
        <w:rPr>
          <w:rFonts w:ascii="Times New Roman" w:hAnsi="Times New Roman"/>
          <w:sz w:val="24"/>
          <w:szCs w:val="24"/>
        </w:rPr>
        <w:t xml:space="preserve"> strateginiai dokumentai nustato bendrąsias šilumos ūkio plėtros gaires ir tikslus, o savivaldybės turi galimybę pasirinkti ekonomiškai naudingiausius būdus šiems tikslams pasiekti, planuoti šilumos gamybos ir energijos išteklių poreikius. Lietuvos Respubl</w:t>
      </w:r>
      <w:r>
        <w:rPr>
          <w:rFonts w:ascii="Times New Roman" w:hAnsi="Times New Roman"/>
          <w:sz w:val="24"/>
          <w:szCs w:val="24"/>
        </w:rPr>
        <w:t xml:space="preserve">ikos vietos savivaldos įstatymo </w:t>
      </w:r>
      <w:r>
        <w:rPr>
          <w:rFonts w:ascii="Times New Roman" w:hAnsi="Times New Roman"/>
          <w:color w:val="000000"/>
          <w:sz w:val="24"/>
          <w:szCs w:val="24"/>
        </w:rPr>
        <w:t>6 straipsnio 30 punktas,</w:t>
      </w:r>
      <w:r>
        <w:rPr>
          <w:rFonts w:ascii="Times New Roman" w:hAnsi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15 straipsnio 4 dalis ir 16 straipsnio 1 dalis apibrėžia savivaldybės tarybos (institucijos) kompetenciją dėl minėto sprendimo priėmimo.</w:t>
      </w:r>
    </w:p>
    <w:p w14:paraId="5B76880F" w14:textId="77777777" w:rsidR="001C31E4" w:rsidRDefault="004628DD">
      <w:pPr>
        <w:pStyle w:val="Betarp"/>
        <w:numPr>
          <w:ilvl w:val="0"/>
          <w:numId w:val="1"/>
        </w:numPr>
        <w:tabs>
          <w:tab w:val="left" w:pos="360"/>
          <w:tab w:val="left" w:pos="720"/>
        </w:tabs>
        <w:ind w:left="0" w:firstLine="357"/>
        <w:jc w:val="both"/>
      </w:pPr>
      <w:r>
        <w:rPr>
          <w:rFonts w:ascii="Times New Roman" w:hAnsi="Times New Roman"/>
          <w:b/>
          <w:sz w:val="24"/>
          <w:szCs w:val="24"/>
        </w:rPr>
        <w:t>Galimos pasekmės (tiek teigiamos, tiek neigiamos), laukiami re</w:t>
      </w:r>
      <w:r>
        <w:rPr>
          <w:rFonts w:ascii="Times New Roman" w:hAnsi="Times New Roman"/>
          <w:b/>
          <w:sz w:val="24"/>
          <w:szCs w:val="24"/>
        </w:rPr>
        <w:t xml:space="preserve">zultatai priėmus Tarybos sprendimą: </w:t>
      </w:r>
      <w:r>
        <w:rPr>
          <w:rFonts w:ascii="Times New Roman" w:hAnsi="Times New Roman"/>
          <w:bCs/>
          <w:sz w:val="24"/>
          <w:szCs w:val="24"/>
        </w:rPr>
        <w:t xml:space="preserve">UAB „Kazlų Rūdos energija“ </w:t>
      </w:r>
      <w:r>
        <w:rPr>
          <w:rFonts w:ascii="Times New Roman" w:hAnsi="Times New Roman"/>
          <w:sz w:val="24"/>
          <w:szCs w:val="24"/>
        </w:rPr>
        <w:t>šilumos ūkio plėtros investicijų plano priemonių įgyvendinimas, sudarytos sąlygos bendrovei tinkamai panaudoti investicijas, užtikrinti patikimą ir kokybišką šilumos tiekimą šilumos vartotojams</w:t>
      </w:r>
      <w:r>
        <w:rPr>
          <w:rFonts w:ascii="Times New Roman" w:hAnsi="Times New Roman"/>
          <w:sz w:val="24"/>
          <w:szCs w:val="24"/>
        </w:rPr>
        <w:t xml:space="preserve"> (žr. </w:t>
      </w:r>
      <w:r>
        <w:rPr>
          <w:rFonts w:ascii="Times New Roman" w:hAnsi="Times New Roman"/>
          <w:bCs/>
          <w:sz w:val="24"/>
          <w:szCs w:val="24"/>
        </w:rPr>
        <w:t>UAB „Kazlų Rūdos energija“</w:t>
      </w:r>
      <w:r>
        <w:rPr>
          <w:rFonts w:ascii="Times New Roman" w:hAnsi="Times New Roman"/>
          <w:sz w:val="24"/>
          <w:szCs w:val="24"/>
        </w:rPr>
        <w:t xml:space="preserve"> 10 metų šilumos ūkio plėtros investicijų planą). </w:t>
      </w:r>
    </w:p>
    <w:p w14:paraId="6D4E82EF" w14:textId="77777777" w:rsidR="001C31E4" w:rsidRDefault="004628DD">
      <w:pPr>
        <w:pStyle w:val="Betarp"/>
        <w:numPr>
          <w:ilvl w:val="0"/>
          <w:numId w:val="2"/>
        </w:numPr>
        <w:tabs>
          <w:tab w:val="left" w:pos="-1080"/>
          <w:tab w:val="left" w:pos="-720"/>
          <w:tab w:val="left" w:pos="709"/>
        </w:tabs>
        <w:ind w:left="0" w:firstLine="360"/>
        <w:jc w:val="both"/>
      </w:pPr>
      <w:r>
        <w:rPr>
          <w:rFonts w:ascii="Times New Roman" w:hAnsi="Times New Roman"/>
          <w:b/>
          <w:sz w:val="24"/>
          <w:szCs w:val="24"/>
        </w:rPr>
        <w:t>Tarybos sprendimo projekto vertinimas, kai rengiamas norminio teisės akto projektas: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sprendimo projekto antikorupcinis vertinimas neatliekamas.</w:t>
      </w:r>
    </w:p>
    <w:p w14:paraId="780202B5" w14:textId="77777777" w:rsidR="001C31E4" w:rsidRDefault="004628DD">
      <w:pPr>
        <w:pStyle w:val="Betarp"/>
        <w:numPr>
          <w:ilvl w:val="0"/>
          <w:numId w:val="2"/>
        </w:numPr>
        <w:ind w:right="8"/>
        <w:jc w:val="both"/>
      </w:pPr>
      <w:r>
        <w:rPr>
          <w:rFonts w:ascii="Times New Roman" w:hAnsi="Times New Roman"/>
          <w:b/>
          <w:sz w:val="24"/>
          <w:szCs w:val="24"/>
        </w:rPr>
        <w:t>Numatomo teisinio reguliavimo</w:t>
      </w:r>
      <w:r>
        <w:rPr>
          <w:rFonts w:ascii="Times New Roman" w:hAnsi="Times New Roman"/>
          <w:b/>
          <w:sz w:val="24"/>
          <w:szCs w:val="24"/>
        </w:rPr>
        <w:t xml:space="preserve"> poveikio vertinimo rezultatai:</w:t>
      </w:r>
      <w:r>
        <w:rPr>
          <w:rFonts w:ascii="Times New Roman" w:hAnsi="Times New Roman"/>
          <w:sz w:val="24"/>
          <w:szCs w:val="24"/>
        </w:rPr>
        <w:t xml:space="preserve"> nėra.</w:t>
      </w:r>
    </w:p>
    <w:p w14:paraId="002ECB93" w14:textId="77777777" w:rsidR="001C31E4" w:rsidRDefault="004628DD">
      <w:pPr>
        <w:pStyle w:val="Betarp"/>
        <w:numPr>
          <w:ilvl w:val="0"/>
          <w:numId w:val="2"/>
        </w:numPr>
        <w:tabs>
          <w:tab w:val="left" w:pos="720"/>
          <w:tab w:val="left" w:pos="900"/>
        </w:tabs>
        <w:ind w:left="0" w:right="8" w:firstLine="360"/>
        <w:jc w:val="both"/>
      </w:pPr>
      <w:r>
        <w:rPr>
          <w:rFonts w:ascii="Times New Roman" w:hAnsi="Times New Roman"/>
          <w:b/>
          <w:sz w:val="24"/>
          <w:szCs w:val="24"/>
        </w:rPr>
        <w:t>Priėmus Tarybos sprendimą keičiami ar pripažįstami netekusiais galios teisės aktai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Calibri" w:hAnsi="Times New Roman"/>
          <w:bCs/>
          <w:sz w:val="24"/>
          <w:szCs w:val="24"/>
        </w:rPr>
        <w:t>nėra.</w:t>
      </w:r>
    </w:p>
    <w:p w14:paraId="1E447695" w14:textId="77777777" w:rsidR="001C31E4" w:rsidRDefault="004628DD">
      <w:pPr>
        <w:pStyle w:val="Betarp"/>
        <w:numPr>
          <w:ilvl w:val="0"/>
          <w:numId w:val="2"/>
        </w:numPr>
        <w:ind w:right="8"/>
        <w:jc w:val="both"/>
      </w:pPr>
      <w:r>
        <w:rPr>
          <w:rFonts w:ascii="Times New Roman" w:hAnsi="Times New Roman"/>
          <w:b/>
          <w:sz w:val="24"/>
          <w:szCs w:val="24"/>
        </w:rPr>
        <w:t>Tarybos sprendimui įgyvendinti reikalingi priimti teisės aktai</w:t>
      </w:r>
      <w:r>
        <w:rPr>
          <w:rFonts w:ascii="Times New Roman" w:hAnsi="Times New Roman"/>
          <w:sz w:val="24"/>
          <w:szCs w:val="24"/>
        </w:rPr>
        <w:t>: ne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386041A" w14:textId="77777777" w:rsidR="001C31E4" w:rsidRDefault="004628DD">
      <w:pPr>
        <w:pStyle w:val="Betarp"/>
        <w:numPr>
          <w:ilvl w:val="0"/>
          <w:numId w:val="2"/>
        </w:numPr>
        <w:tabs>
          <w:tab w:val="left" w:pos="720"/>
        </w:tabs>
        <w:ind w:left="0" w:right="8" w:firstLine="360"/>
        <w:jc w:val="both"/>
      </w:pPr>
      <w:r>
        <w:rPr>
          <w:rFonts w:ascii="Times New Roman" w:hAnsi="Times New Roman"/>
          <w:b/>
          <w:sz w:val="24"/>
          <w:szCs w:val="24"/>
        </w:rPr>
        <w:t xml:space="preserve">Tarybos sprendimui įgyvendinti reikalingos lėšos ir </w:t>
      </w:r>
      <w:r>
        <w:rPr>
          <w:rFonts w:ascii="Times New Roman" w:hAnsi="Times New Roman"/>
          <w:b/>
          <w:sz w:val="24"/>
          <w:szCs w:val="24"/>
        </w:rPr>
        <w:t>šaltiniai: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Investicijoms įgyvendinti būtų naudojamos UAB „Kazlų Rūdos energija“ nuosavos ir skolintos lėšos. Kiekvienos investicijos analizė pateikta UAB „Kazlų Rūdos energija“</w:t>
      </w:r>
      <w:r>
        <w:rPr>
          <w:rFonts w:ascii="Times New Roman" w:hAnsi="Times New Roman"/>
          <w:sz w:val="24"/>
          <w:szCs w:val="24"/>
        </w:rPr>
        <w:t xml:space="preserve"> 10 metų šilumos ūkio plėtros investicijų plane.</w:t>
      </w:r>
    </w:p>
    <w:p w14:paraId="075836BC" w14:textId="77777777" w:rsidR="001C31E4" w:rsidRDefault="004628DD">
      <w:pPr>
        <w:pStyle w:val="Betarp"/>
        <w:numPr>
          <w:ilvl w:val="0"/>
          <w:numId w:val="2"/>
        </w:numPr>
        <w:tabs>
          <w:tab w:val="left" w:pos="720"/>
        </w:tabs>
        <w:ind w:left="0" w:right="8" w:firstLine="360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Kiti Tarybos sprendimui priimti</w:t>
      </w:r>
      <w:r>
        <w:rPr>
          <w:rFonts w:ascii="Times New Roman" w:hAnsi="Times New Roman"/>
          <w:b/>
          <w:sz w:val="24"/>
          <w:szCs w:val="24"/>
        </w:rPr>
        <w:t xml:space="preserve"> reikalingi pagrindimai, skaičiavimai ar paaiškinimai: </w:t>
      </w:r>
      <w:r>
        <w:rPr>
          <w:rFonts w:ascii="Times New Roman" w:hAnsi="Times New Roman"/>
          <w:color w:val="000000"/>
          <w:sz w:val="24"/>
          <w:szCs w:val="24"/>
        </w:rPr>
        <w:t>nėra.</w:t>
      </w:r>
    </w:p>
    <w:p w14:paraId="5E38833E" w14:textId="77777777" w:rsidR="001C31E4" w:rsidRDefault="004628DD">
      <w:pPr>
        <w:pStyle w:val="Betarp"/>
        <w:numPr>
          <w:ilvl w:val="0"/>
          <w:numId w:val="2"/>
        </w:numPr>
        <w:tabs>
          <w:tab w:val="left" w:pos="720"/>
        </w:tabs>
        <w:ind w:left="0" w:right="8" w:firstLine="360"/>
        <w:jc w:val="both"/>
      </w:pPr>
      <w:r>
        <w:rPr>
          <w:rFonts w:ascii="Times New Roman" w:hAnsi="Times New Roman"/>
          <w:b/>
          <w:sz w:val="24"/>
          <w:szCs w:val="24"/>
        </w:rPr>
        <w:t>Adresatų sąrašas, kuriame tiesioginis rengėjas nurodo Tarybos sprendimo pavadinimą, juridinius ar fizinius asmenis, kuriems reikia siųsti sprendimo nuorašą, arba asmenis, kuriems sprendimą reikia</w:t>
      </w:r>
      <w:r>
        <w:rPr>
          <w:rFonts w:ascii="Times New Roman" w:hAnsi="Times New Roman"/>
          <w:b/>
          <w:sz w:val="24"/>
          <w:szCs w:val="24"/>
        </w:rPr>
        <w:t xml:space="preserve"> siųsti susipažinti: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UAB „Kazlų Rūdos energija“.</w:t>
      </w:r>
    </w:p>
    <w:p w14:paraId="390FBD29" w14:textId="77777777" w:rsidR="001C31E4" w:rsidRDefault="004628DD">
      <w:pPr>
        <w:pStyle w:val="Betarp"/>
        <w:numPr>
          <w:ilvl w:val="0"/>
          <w:numId w:val="2"/>
        </w:numPr>
        <w:tabs>
          <w:tab w:val="left" w:pos="720"/>
        </w:tabs>
        <w:ind w:left="0" w:right="8" w:firstLine="360"/>
        <w:jc w:val="both"/>
      </w:pPr>
      <w:r>
        <w:rPr>
          <w:rFonts w:ascii="Times New Roman" w:hAnsi="Times New Roman"/>
          <w:b/>
          <w:sz w:val="24"/>
          <w:szCs w:val="24"/>
        </w:rPr>
        <w:t>Tarybos sprendimo projekto lyginamasis variantas:</w:t>
      </w:r>
      <w:r>
        <w:rPr>
          <w:rFonts w:ascii="Times New Roman" w:hAnsi="Times New Roman"/>
          <w:sz w:val="24"/>
          <w:szCs w:val="24"/>
        </w:rPr>
        <w:t xml:space="preserve"> nėra.</w:t>
      </w:r>
    </w:p>
    <w:p w14:paraId="2BD8AD5B" w14:textId="77777777" w:rsidR="001C31E4" w:rsidRDefault="004628DD">
      <w:pPr>
        <w:pStyle w:val="Betarp"/>
        <w:numPr>
          <w:ilvl w:val="0"/>
          <w:numId w:val="2"/>
        </w:numPr>
        <w:tabs>
          <w:tab w:val="left" w:pos="720"/>
        </w:tabs>
        <w:ind w:left="0" w:right="8" w:firstLine="360"/>
        <w:jc w:val="both"/>
      </w:pPr>
      <w:r>
        <w:rPr>
          <w:rFonts w:ascii="Times New Roman" w:hAnsi="Times New Roman"/>
          <w:b/>
          <w:sz w:val="24"/>
          <w:szCs w:val="24"/>
        </w:rPr>
        <w:t xml:space="preserve">Su Tarybos sprendimo projekto rengimu susiję dokumentai: </w:t>
      </w:r>
      <w:r>
        <w:rPr>
          <w:rFonts w:ascii="Times New Roman" w:hAnsi="Times New Roman"/>
          <w:bCs/>
          <w:sz w:val="24"/>
          <w:szCs w:val="24"/>
        </w:rPr>
        <w:t>nėra.</w:t>
      </w:r>
    </w:p>
    <w:p w14:paraId="327F3F45" w14:textId="77777777" w:rsidR="001C31E4" w:rsidRDefault="001C31E4">
      <w:pPr>
        <w:pStyle w:val="Betarp"/>
        <w:tabs>
          <w:tab w:val="left" w:pos="720"/>
        </w:tabs>
        <w:ind w:left="270" w:right="458"/>
        <w:jc w:val="both"/>
        <w:rPr>
          <w:rFonts w:ascii="Times New Roman" w:hAnsi="Times New Roman"/>
          <w:b/>
          <w:sz w:val="24"/>
          <w:szCs w:val="24"/>
        </w:rPr>
      </w:pPr>
    </w:p>
    <w:p w14:paraId="56AB1148" w14:textId="77777777" w:rsidR="001C31E4" w:rsidRDefault="001C31E4">
      <w:pPr>
        <w:pStyle w:val="Betarp"/>
        <w:tabs>
          <w:tab w:val="left" w:pos="720"/>
        </w:tabs>
        <w:ind w:left="270" w:right="458"/>
        <w:jc w:val="both"/>
        <w:rPr>
          <w:rFonts w:ascii="Times New Roman" w:hAnsi="Times New Roman"/>
          <w:b/>
          <w:sz w:val="24"/>
          <w:szCs w:val="24"/>
        </w:rPr>
      </w:pPr>
    </w:p>
    <w:p w14:paraId="7BC2E17A" w14:textId="77777777" w:rsidR="001C31E4" w:rsidRDefault="001C31E4">
      <w:pPr>
        <w:ind w:right="458"/>
        <w:jc w:val="both"/>
      </w:pPr>
    </w:p>
    <w:p w14:paraId="7E50FBDA" w14:textId="77777777" w:rsidR="001C31E4" w:rsidRDefault="004628DD">
      <w:pPr>
        <w:jc w:val="both"/>
      </w:pPr>
      <w:r>
        <w:t>Direktorė</w:t>
      </w:r>
      <w:r>
        <w:tab/>
      </w:r>
      <w:r>
        <w:tab/>
      </w:r>
      <w:r>
        <w:tab/>
      </w:r>
      <w:r>
        <w:tab/>
      </w:r>
      <w:r>
        <w:tab/>
        <w:t xml:space="preserve">                   Dijana Mickevičienė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03DAE830" w14:textId="77777777" w:rsidR="001C31E4" w:rsidRDefault="001C31E4">
      <w:pPr>
        <w:tabs>
          <w:tab w:val="left" w:pos="284"/>
          <w:tab w:val="left" w:pos="1985"/>
        </w:tabs>
        <w:rPr>
          <w:lang w:val="en-US"/>
        </w:rPr>
      </w:pPr>
    </w:p>
    <w:p w14:paraId="000A3502" w14:textId="77777777" w:rsidR="001C31E4" w:rsidRDefault="001C31E4">
      <w:pPr>
        <w:tabs>
          <w:tab w:val="left" w:pos="284"/>
          <w:tab w:val="left" w:pos="1985"/>
        </w:tabs>
        <w:rPr>
          <w:lang w:val="en-US"/>
        </w:rPr>
      </w:pPr>
    </w:p>
    <w:p w14:paraId="22A050B7" w14:textId="77777777" w:rsidR="001C31E4" w:rsidRDefault="001C31E4">
      <w:pPr>
        <w:tabs>
          <w:tab w:val="left" w:pos="284"/>
          <w:tab w:val="left" w:pos="1985"/>
        </w:tabs>
        <w:rPr>
          <w:lang w:val="en-US"/>
        </w:rPr>
      </w:pPr>
    </w:p>
    <w:p w14:paraId="7B453ECA" w14:textId="77777777" w:rsidR="001C31E4" w:rsidRDefault="001C31E4">
      <w:pPr>
        <w:tabs>
          <w:tab w:val="left" w:pos="284"/>
          <w:tab w:val="left" w:pos="1985"/>
        </w:tabs>
        <w:rPr>
          <w:lang w:val="en-US"/>
        </w:rPr>
      </w:pPr>
    </w:p>
    <w:p w14:paraId="2A86CFB5" w14:textId="77777777" w:rsidR="001C31E4" w:rsidRDefault="001C31E4">
      <w:pPr>
        <w:tabs>
          <w:tab w:val="left" w:pos="284"/>
          <w:tab w:val="left" w:pos="1985"/>
        </w:tabs>
        <w:rPr>
          <w:lang w:val="en-US"/>
        </w:rPr>
      </w:pPr>
    </w:p>
    <w:p w14:paraId="10DB2434" w14:textId="77777777" w:rsidR="001C31E4" w:rsidRDefault="001C31E4">
      <w:pPr>
        <w:tabs>
          <w:tab w:val="left" w:pos="284"/>
          <w:tab w:val="left" w:pos="1985"/>
        </w:tabs>
        <w:rPr>
          <w:lang w:val="en-US"/>
        </w:rPr>
      </w:pPr>
    </w:p>
    <w:p w14:paraId="4208A360" w14:textId="77777777" w:rsidR="001C31E4" w:rsidRDefault="001C31E4">
      <w:pPr>
        <w:tabs>
          <w:tab w:val="left" w:pos="284"/>
          <w:tab w:val="left" w:pos="1985"/>
        </w:tabs>
        <w:rPr>
          <w:lang w:val="en-US"/>
        </w:rPr>
      </w:pPr>
    </w:p>
    <w:p w14:paraId="60707476" w14:textId="77777777" w:rsidR="001C31E4" w:rsidRDefault="001C31E4">
      <w:pPr>
        <w:tabs>
          <w:tab w:val="left" w:pos="284"/>
          <w:tab w:val="left" w:pos="1985"/>
        </w:tabs>
        <w:rPr>
          <w:lang w:val="en-US"/>
        </w:rPr>
      </w:pPr>
    </w:p>
    <w:p w14:paraId="5530C3DC" w14:textId="77777777" w:rsidR="001C31E4" w:rsidRDefault="001C31E4">
      <w:pPr>
        <w:tabs>
          <w:tab w:val="left" w:pos="284"/>
          <w:tab w:val="left" w:pos="1985"/>
        </w:tabs>
        <w:rPr>
          <w:lang w:val="en-US"/>
        </w:rPr>
      </w:pPr>
    </w:p>
    <w:p w14:paraId="4AD6A577" w14:textId="77777777" w:rsidR="001C31E4" w:rsidRDefault="001C31E4">
      <w:pPr>
        <w:tabs>
          <w:tab w:val="left" w:pos="284"/>
          <w:tab w:val="left" w:pos="1985"/>
        </w:tabs>
        <w:rPr>
          <w:lang w:val="en-US"/>
        </w:rPr>
      </w:pPr>
    </w:p>
    <w:p w14:paraId="27969834" w14:textId="77777777" w:rsidR="001C31E4" w:rsidRDefault="001C31E4">
      <w:pPr>
        <w:tabs>
          <w:tab w:val="left" w:pos="284"/>
          <w:tab w:val="left" w:pos="1985"/>
        </w:tabs>
        <w:rPr>
          <w:lang w:val="en-US"/>
        </w:rPr>
      </w:pPr>
    </w:p>
    <w:p w14:paraId="5759D1CA" w14:textId="77777777" w:rsidR="001C31E4" w:rsidRDefault="001C31E4">
      <w:pPr>
        <w:tabs>
          <w:tab w:val="left" w:pos="284"/>
          <w:tab w:val="left" w:pos="1985"/>
        </w:tabs>
        <w:rPr>
          <w:lang w:val="en-US"/>
        </w:rPr>
      </w:pPr>
    </w:p>
    <w:p w14:paraId="2BD2167D" w14:textId="77777777" w:rsidR="001C31E4" w:rsidRDefault="001C31E4">
      <w:pPr>
        <w:tabs>
          <w:tab w:val="left" w:pos="284"/>
          <w:tab w:val="left" w:pos="1985"/>
        </w:tabs>
        <w:rPr>
          <w:lang w:val="en-US"/>
        </w:rPr>
      </w:pPr>
    </w:p>
    <w:p w14:paraId="35B586AA" w14:textId="77777777" w:rsidR="001C31E4" w:rsidRDefault="001C31E4">
      <w:pPr>
        <w:tabs>
          <w:tab w:val="left" w:pos="284"/>
          <w:tab w:val="left" w:pos="1985"/>
        </w:tabs>
        <w:rPr>
          <w:sz w:val="22"/>
          <w:szCs w:val="22"/>
          <w:lang w:val="en-US"/>
        </w:rPr>
      </w:pPr>
    </w:p>
    <w:bookmarkEnd w:id="0"/>
    <w:bookmarkEnd w:id="1"/>
    <w:bookmarkEnd w:id="2"/>
    <w:p w14:paraId="0FFBE5A7" w14:textId="77777777" w:rsidR="001C31E4" w:rsidRDefault="001C31E4">
      <w:pPr>
        <w:tabs>
          <w:tab w:val="left" w:pos="284"/>
          <w:tab w:val="left" w:pos="1985"/>
        </w:tabs>
        <w:rPr>
          <w:sz w:val="22"/>
          <w:szCs w:val="22"/>
          <w:lang w:val="en-US"/>
        </w:rPr>
      </w:pPr>
    </w:p>
    <w:sectPr w:rsidR="001C31E4">
      <w:pgSz w:w="11906" w:h="16838"/>
      <w:pgMar w:top="1135" w:right="567" w:bottom="851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CA94" w14:textId="77777777" w:rsidR="004628DD" w:rsidRDefault="004628DD">
      <w:r>
        <w:separator/>
      </w:r>
    </w:p>
  </w:endnote>
  <w:endnote w:type="continuationSeparator" w:id="0">
    <w:p w14:paraId="70CDA709" w14:textId="77777777" w:rsidR="004628DD" w:rsidRDefault="0046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1111" w14:textId="77777777" w:rsidR="004628DD" w:rsidRDefault="004628DD">
      <w:r>
        <w:rPr>
          <w:color w:val="000000"/>
        </w:rPr>
        <w:separator/>
      </w:r>
    </w:p>
  </w:footnote>
  <w:footnote w:type="continuationSeparator" w:id="0">
    <w:p w14:paraId="40BEEE3F" w14:textId="77777777" w:rsidR="004628DD" w:rsidRDefault="0046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F0459"/>
    <w:multiLevelType w:val="multilevel"/>
    <w:tmpl w:val="0F36EB1C"/>
    <w:lvl w:ilvl="0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5192" w:hanging="360"/>
      </w:pPr>
    </w:lvl>
    <w:lvl w:ilvl="2">
      <w:start w:val="1"/>
      <w:numFmt w:val="lowerRoman"/>
      <w:lvlText w:val="%3."/>
      <w:lvlJc w:val="right"/>
      <w:pPr>
        <w:ind w:left="5912" w:hanging="180"/>
      </w:pPr>
    </w:lvl>
    <w:lvl w:ilvl="3">
      <w:start w:val="1"/>
      <w:numFmt w:val="decimal"/>
      <w:lvlText w:val="%4."/>
      <w:lvlJc w:val="left"/>
      <w:pPr>
        <w:ind w:left="6632" w:hanging="360"/>
      </w:pPr>
    </w:lvl>
    <w:lvl w:ilvl="4">
      <w:start w:val="1"/>
      <w:numFmt w:val="lowerLetter"/>
      <w:lvlText w:val="%5."/>
      <w:lvlJc w:val="left"/>
      <w:pPr>
        <w:ind w:left="7352" w:hanging="360"/>
      </w:pPr>
    </w:lvl>
    <w:lvl w:ilvl="5">
      <w:start w:val="1"/>
      <w:numFmt w:val="lowerRoman"/>
      <w:lvlText w:val="%6."/>
      <w:lvlJc w:val="right"/>
      <w:pPr>
        <w:ind w:left="8072" w:hanging="180"/>
      </w:pPr>
    </w:lvl>
    <w:lvl w:ilvl="6">
      <w:start w:val="1"/>
      <w:numFmt w:val="decimal"/>
      <w:lvlText w:val="%7."/>
      <w:lvlJc w:val="left"/>
      <w:pPr>
        <w:ind w:left="8792" w:hanging="360"/>
      </w:pPr>
    </w:lvl>
    <w:lvl w:ilvl="7">
      <w:start w:val="1"/>
      <w:numFmt w:val="lowerLetter"/>
      <w:lvlText w:val="%8."/>
      <w:lvlJc w:val="left"/>
      <w:pPr>
        <w:ind w:left="9512" w:hanging="360"/>
      </w:pPr>
    </w:lvl>
    <w:lvl w:ilvl="8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70245938"/>
    <w:multiLevelType w:val="multilevel"/>
    <w:tmpl w:val="E664322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5144685">
    <w:abstractNumId w:val="0"/>
  </w:num>
  <w:num w:numId="2" w16cid:durableId="213321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31E4"/>
    <w:rsid w:val="001C31E4"/>
    <w:rsid w:val="001F0F76"/>
    <w:rsid w:val="0046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A09D"/>
  <w15:docId w15:val="{B78ADF55-87DD-4953-B0D3-0AA26DC8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563C1"/>
      <w:u w:val="single"/>
    </w:rPr>
  </w:style>
  <w:style w:type="character" w:styleId="Neapdorotaspaminjimas">
    <w:name w:val="Unresolved Mention"/>
    <w:basedOn w:val="Numatytasispastraiposriftas"/>
    <w:rPr>
      <w:color w:val="605E5C"/>
      <w:shd w:val="clear" w:color="auto" w:fill="E1DFDD"/>
    </w:rPr>
  </w:style>
  <w:style w:type="paragraph" w:styleId="Sraopastraipa">
    <w:name w:val="List Paragraph"/>
    <w:basedOn w:val="prastasis"/>
    <w:pPr>
      <w:suppressAutoHyphens w:val="0"/>
      <w:ind w:left="720"/>
      <w:textAlignment w:val="auto"/>
    </w:pPr>
    <w:rPr>
      <w:lang w:val="en-GB" w:eastAsia="en-US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character" w:customStyle="1" w:styleId="contentpasted0">
    <w:name w:val="contentpasted0"/>
    <w:basedOn w:val="Numatytasispastraiposriftas"/>
  </w:style>
  <w:style w:type="paragraph" w:styleId="Betarp">
    <w:name w:val="No Spacing"/>
    <w:pPr>
      <w:spacing w:after="0"/>
      <w:textAlignment w:val="auto"/>
    </w:pPr>
    <w:rPr>
      <w:rFonts w:ascii="Aptos" w:eastAsia="Times New Roman" w:hAnsi="Aptos"/>
      <w:lang w:eastAsia="lt-LT"/>
    </w:rPr>
  </w:style>
  <w:style w:type="paragraph" w:styleId="Antrats">
    <w:name w:val="header"/>
    <w:basedOn w:val="prastasis"/>
    <w:pPr>
      <w:suppressAutoHyphens w:val="0"/>
      <w:textAlignment w:val="auto"/>
    </w:pPr>
    <w:rPr>
      <w:sz w:val="20"/>
      <w:szCs w:val="20"/>
    </w:rPr>
  </w:style>
  <w:style w:type="character" w:customStyle="1" w:styleId="HeaderChar">
    <w:name w:val="Header Char"/>
    <w:basedOn w:val="Numatytasispastraiposriftas"/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pPr>
      <w:suppressAutoHyphens/>
      <w:spacing w:after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2247</Words>
  <Characters>1281</Characters>
  <Application>Microsoft Office Word</Application>
  <DocSecurity>0</DocSecurity>
  <Lines>10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juristas</dc:creator>
  <dc:description/>
  <cp:lastModifiedBy>Švietimo skyrius</cp:lastModifiedBy>
  <cp:revision>2</cp:revision>
  <cp:lastPrinted>2023-05-17T10:21:00Z</cp:lastPrinted>
  <dcterms:created xsi:type="dcterms:W3CDTF">2024-11-15T11:22:00Z</dcterms:created>
  <dcterms:modified xsi:type="dcterms:W3CDTF">2024-11-15T11:22:00Z</dcterms:modified>
</cp:coreProperties>
</file>